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1000" w:lineRule="exact"/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附件1</w:t>
      </w:r>
    </w:p>
    <w:tbl>
      <w:tblPr>
        <w:tblStyle w:val="7"/>
        <w:tblpPr w:leftFromText="180" w:rightFromText="180" w:vertAnchor="page" w:horzAnchor="page" w:tblpX="1681" w:tblpY="28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黑体" w:eastAsia="黑体"/>
                <w:color w:val="000000"/>
                <w:sz w:val="24"/>
                <w:szCs w:val="32"/>
                <w:highlight w:val="none"/>
                <w:shd w:val="clear" w:color="auto" w:fill="auto"/>
              </w:rPr>
            </w:pPr>
            <w:r>
              <w:rPr>
                <w:rFonts w:hint="eastAsia" w:ascii="黑体" w:eastAsia="黑体"/>
                <w:color w:val="000000"/>
                <w:sz w:val="24"/>
                <w:szCs w:val="32"/>
                <w:highlight w:val="none"/>
                <w:shd w:val="clear" w:color="auto" w:fill="auto"/>
              </w:rPr>
              <w:t>内部资料</w:t>
            </w:r>
          </w:p>
          <w:p>
            <w:pPr>
              <w:spacing w:line="360" w:lineRule="auto"/>
              <w:jc w:val="center"/>
              <w:rPr>
                <w:rFonts w:ascii="黑体" w:eastAsia="黑体"/>
                <w:color w:val="000000"/>
                <w:highlight w:val="none"/>
                <w:shd w:val="clear" w:color="auto" w:fill="auto"/>
              </w:rPr>
            </w:pPr>
            <w:r>
              <w:rPr>
                <w:rFonts w:hint="eastAsia" w:ascii="黑体" w:eastAsia="黑体"/>
                <w:color w:val="000000"/>
                <w:sz w:val="24"/>
                <w:szCs w:val="32"/>
                <w:highlight w:val="none"/>
                <w:shd w:val="clear" w:color="auto" w:fill="auto"/>
              </w:rPr>
              <w:t>注意保存</w:t>
            </w:r>
          </w:p>
        </w:tc>
      </w:tr>
    </w:tbl>
    <w:p>
      <w:pPr>
        <w:spacing w:line="10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52"/>
          <w:highlight w:val="none"/>
          <w:shd w:val="clear" w:color="auto" w:fill="auto"/>
        </w:rPr>
      </w:pPr>
    </w:p>
    <w:p>
      <w:pPr>
        <w:spacing w:line="10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52"/>
          <w:highlight w:val="none"/>
          <w:shd w:val="clear" w:color="auto" w:fill="auto"/>
        </w:rPr>
      </w:pPr>
    </w:p>
    <w:p>
      <w:pPr>
        <w:spacing w:line="10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52"/>
          <w:highlight w:val="none"/>
          <w:shd w:val="clear" w:color="auto" w:fill="auto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52"/>
          <w:highlight w:val="none"/>
          <w:shd w:val="clear" w:color="auto" w:fill="auto"/>
        </w:rPr>
        <w:t>河南省社科联</w:t>
      </w:r>
    </w:p>
    <w:p>
      <w:pPr>
        <w:spacing w:line="10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52"/>
          <w:highlight w:val="none"/>
          <w:shd w:val="clear" w:color="auto" w:fill="auto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52"/>
          <w:highlight w:val="none"/>
          <w:shd w:val="clear" w:color="auto" w:fill="auto"/>
        </w:rPr>
        <w:t>2021年度调研课题指南</w:t>
      </w:r>
    </w:p>
    <w:p>
      <w:pPr>
        <w:spacing w:line="360" w:lineRule="auto"/>
        <w:jc w:val="center"/>
        <w:rPr>
          <w:rFonts w:hint="eastAsia" w:ascii="黑体" w:eastAsia="黑体"/>
          <w:color w:val="000000"/>
          <w:sz w:val="52"/>
          <w:highlight w:val="none"/>
          <w:shd w:val="clear" w:color="auto" w:fill="auto"/>
        </w:rPr>
      </w:pPr>
    </w:p>
    <w:p>
      <w:pPr>
        <w:spacing w:line="360" w:lineRule="auto"/>
        <w:jc w:val="center"/>
        <w:rPr>
          <w:rFonts w:hint="eastAsia" w:ascii="黑体" w:eastAsia="黑体"/>
          <w:color w:val="000000"/>
          <w:sz w:val="52"/>
          <w:highlight w:val="none"/>
          <w:shd w:val="clear" w:color="auto" w:fill="auto"/>
        </w:rPr>
      </w:pPr>
    </w:p>
    <w:p>
      <w:pPr>
        <w:spacing w:line="360" w:lineRule="auto"/>
        <w:jc w:val="center"/>
        <w:rPr>
          <w:rFonts w:hint="eastAsia" w:ascii="黑体" w:eastAsia="黑体"/>
          <w:color w:val="000000"/>
          <w:sz w:val="52"/>
          <w:highlight w:val="none"/>
          <w:shd w:val="clear" w:color="auto" w:fill="auto"/>
        </w:rPr>
      </w:pPr>
    </w:p>
    <w:p>
      <w:pPr>
        <w:spacing w:line="360" w:lineRule="auto"/>
        <w:jc w:val="center"/>
        <w:rPr>
          <w:rFonts w:hint="eastAsia" w:ascii="黑体" w:eastAsia="黑体"/>
          <w:color w:val="000000"/>
          <w:sz w:val="52"/>
          <w:highlight w:val="none"/>
          <w:shd w:val="clear" w:color="auto" w:fill="auto"/>
        </w:rPr>
      </w:pPr>
    </w:p>
    <w:p>
      <w:pPr>
        <w:spacing w:line="360" w:lineRule="auto"/>
        <w:jc w:val="center"/>
        <w:rPr>
          <w:rFonts w:hint="eastAsia" w:ascii="黑体" w:eastAsia="黑体"/>
          <w:color w:val="000000"/>
          <w:sz w:val="52"/>
          <w:highlight w:val="none"/>
          <w:shd w:val="clear" w:color="auto" w:fill="auto"/>
        </w:rPr>
      </w:pPr>
    </w:p>
    <w:p>
      <w:pPr>
        <w:spacing w:line="360" w:lineRule="auto"/>
        <w:jc w:val="center"/>
        <w:rPr>
          <w:rFonts w:hint="eastAsia" w:ascii="黑体" w:eastAsia="黑体"/>
          <w:color w:val="000000"/>
          <w:sz w:val="52"/>
          <w:highlight w:val="none"/>
          <w:shd w:val="clear" w:color="auto" w:fill="auto"/>
        </w:rPr>
      </w:pPr>
    </w:p>
    <w:p>
      <w:pPr>
        <w:spacing w:line="360" w:lineRule="auto"/>
        <w:jc w:val="center"/>
        <w:rPr>
          <w:rFonts w:hint="eastAsia" w:ascii="楷体_GB2312" w:eastAsia="楷体_GB2312"/>
          <w:color w:val="000000"/>
          <w:sz w:val="32"/>
          <w:highlight w:val="none"/>
          <w:shd w:val="clear" w:color="auto" w:fill="auto"/>
        </w:rPr>
      </w:pPr>
    </w:p>
    <w:p>
      <w:pPr>
        <w:spacing w:line="360" w:lineRule="auto"/>
        <w:jc w:val="center"/>
        <w:rPr>
          <w:rFonts w:hint="eastAsia" w:ascii="楷体_GB2312" w:eastAsia="楷体_GB2312"/>
          <w:color w:val="000000"/>
          <w:sz w:val="32"/>
          <w:highlight w:val="none"/>
          <w:shd w:val="clear" w:color="auto" w:fill="auto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color w:val="000000"/>
          <w:sz w:val="32"/>
          <w:szCs w:val="24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4"/>
          <w:highlight w:val="none"/>
          <w:shd w:val="clear" w:color="auto" w:fill="auto"/>
        </w:rPr>
        <w:t>河南省社会科学界联合会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color w:val="000000"/>
          <w:sz w:val="32"/>
          <w:szCs w:val="24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4"/>
          <w:highlight w:val="none"/>
          <w:shd w:val="clear" w:color="auto" w:fill="auto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highlight w:val="none"/>
          <w:shd w:val="clear" w:color="auto" w:fill="auto"/>
        </w:rPr>
        <w:t>月</w:t>
      </w:r>
    </w:p>
    <w:p>
      <w:pPr>
        <w:spacing w:line="420" w:lineRule="exact"/>
        <w:jc w:val="both"/>
        <w:rPr>
          <w:rFonts w:hint="eastAsia" w:ascii="黑体" w:eastAsia="黑体"/>
          <w:color w:val="000000"/>
          <w:sz w:val="36"/>
          <w:highlight w:val="none"/>
          <w:shd w:val="clear" w:color="auto" w:fill="auto"/>
        </w:rPr>
      </w:pPr>
    </w:p>
    <w:p>
      <w:pPr>
        <w:spacing w:line="420" w:lineRule="exact"/>
        <w:jc w:val="center"/>
        <w:rPr>
          <w:rFonts w:hint="eastAsia" w:ascii="黑体" w:eastAsia="黑体"/>
          <w:color w:val="000000"/>
          <w:sz w:val="36"/>
          <w:highlight w:val="none"/>
          <w:shd w:val="clear" w:color="auto" w:fill="auto"/>
        </w:rPr>
      </w:pPr>
    </w:p>
    <w:p>
      <w:pPr>
        <w:spacing w:line="420" w:lineRule="exact"/>
        <w:jc w:val="center"/>
        <w:rPr>
          <w:rFonts w:hint="eastAsia" w:ascii="黑体" w:eastAsia="黑体"/>
          <w:color w:val="000000"/>
          <w:sz w:val="36"/>
          <w:highlight w:val="none"/>
          <w:shd w:val="clear" w:color="auto" w:fill="auto"/>
        </w:rPr>
      </w:pPr>
      <w:r>
        <w:rPr>
          <w:rFonts w:hint="eastAsia" w:ascii="黑体" w:eastAsia="黑体"/>
          <w:color w:val="000000"/>
          <w:sz w:val="36"/>
          <w:highlight w:val="none"/>
          <w:shd w:val="clear" w:color="auto" w:fill="auto"/>
        </w:rPr>
        <w:t>说         明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color w:val="000000"/>
          <w:sz w:val="24"/>
          <w:highlight w:val="none"/>
          <w:shd w:val="clear" w:color="auto" w:fill="auto"/>
        </w:rPr>
      </w:pPr>
    </w:p>
    <w:p>
      <w:pPr>
        <w:spacing w:line="480" w:lineRule="exact"/>
        <w:ind w:firstLine="480" w:firstLineChars="200"/>
        <w:rPr>
          <w:rFonts w:hint="eastAsia" w:ascii="仿宋" w:hAnsi="仿宋" w:eastAsia="仿宋"/>
          <w:bCs/>
          <w:color w:val="000000"/>
          <w:sz w:val="24"/>
          <w:highlight w:val="none"/>
          <w:shd w:val="clear" w:color="auto" w:fill="auto"/>
        </w:rPr>
      </w:pPr>
      <w:r>
        <w:rPr>
          <w:rFonts w:hint="eastAsia" w:ascii="仿宋" w:hAnsi="仿宋" w:eastAsia="仿宋"/>
          <w:bCs/>
          <w:color w:val="000000"/>
          <w:sz w:val="24"/>
          <w:highlight w:val="none"/>
          <w:shd w:val="clear" w:color="auto" w:fill="auto"/>
        </w:rPr>
        <w:t>一、《河南省社科联2021年度调研课题指南》(以下简称《指南》), 坚持以马克思列宁主义、毛泽东思想、邓小平理论、“三个代表”重要思想、科学发展观、习近平新时代中国特色社会主义思想为指导，全面贯彻党的十九大和十九届二中、三中、四中、五中全会精神，紧紧围绕省委省政府重大战略部署和中心工作，聚焦我省经济社会发展重大需求，着力进行前瞻性、全局性、战略性研究，大力推动实践基础上的理论创新，力争推出有理论说服力、有实践指导意义、有决策参考价值的精品力作，为促进我省经济社会高质量发展</w:t>
      </w:r>
      <w:r>
        <w:rPr>
          <w:rFonts w:hint="eastAsia" w:ascii="仿宋" w:hAnsi="仿宋" w:eastAsia="仿宋"/>
          <w:bCs/>
          <w:color w:val="000000"/>
          <w:sz w:val="24"/>
          <w:highlight w:val="none"/>
          <w:shd w:val="clear" w:color="auto" w:fill="auto"/>
          <w:lang w:eastAsia="zh-CN"/>
        </w:rPr>
        <w:t>、</w:t>
      </w:r>
      <w:r>
        <w:rPr>
          <w:rFonts w:hint="eastAsia" w:ascii="仿宋" w:hAnsi="仿宋" w:eastAsia="仿宋"/>
          <w:bCs/>
          <w:color w:val="000000"/>
          <w:sz w:val="24"/>
          <w:highlight w:val="none"/>
          <w:shd w:val="clear" w:color="auto" w:fill="auto"/>
        </w:rPr>
        <w:t>服务省委省政府科学决策提供切实有效的智力支持。</w:t>
      </w:r>
    </w:p>
    <w:p>
      <w:pPr>
        <w:spacing w:line="480" w:lineRule="exact"/>
        <w:ind w:firstLine="480" w:firstLineChars="200"/>
        <w:rPr>
          <w:rFonts w:hint="default" w:ascii="仿宋" w:hAnsi="仿宋" w:eastAsia="仿宋"/>
          <w:bCs/>
          <w:color w:val="000000"/>
          <w:sz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color w:val="000000"/>
          <w:sz w:val="24"/>
          <w:highlight w:val="none"/>
          <w:shd w:val="clear" w:color="auto" w:fill="auto"/>
        </w:rPr>
        <w:t>二、</w:t>
      </w:r>
      <w:r>
        <w:rPr>
          <w:rFonts w:hint="eastAsia" w:ascii="仿宋" w:hAnsi="仿宋" w:eastAsia="仿宋"/>
          <w:b/>
          <w:bCs w:val="0"/>
          <w:color w:val="000000"/>
          <w:sz w:val="24"/>
          <w:highlight w:val="none"/>
          <w:shd w:val="clear" w:color="auto" w:fill="auto"/>
          <w:lang w:eastAsia="zh-CN"/>
        </w:rPr>
        <w:t>课题指南</w:t>
      </w:r>
      <w:r>
        <w:rPr>
          <w:rFonts w:hint="eastAsia" w:ascii="仿宋" w:hAnsi="仿宋" w:eastAsia="仿宋"/>
          <w:b/>
          <w:bCs w:val="0"/>
          <w:color w:val="000000"/>
          <w:sz w:val="24"/>
          <w:highlight w:val="none"/>
          <w:shd w:val="clear" w:color="auto" w:fill="auto"/>
        </w:rPr>
        <w:t>分为</w:t>
      </w:r>
      <w:r>
        <w:rPr>
          <w:rFonts w:hint="eastAsia" w:ascii="仿宋" w:hAnsi="仿宋" w:eastAsia="仿宋"/>
          <w:b/>
          <w:bCs w:val="0"/>
          <w:color w:val="000000"/>
          <w:sz w:val="24"/>
          <w:highlight w:val="none"/>
          <w:shd w:val="clear" w:color="auto" w:fill="auto"/>
          <w:lang w:eastAsia="zh-CN"/>
        </w:rPr>
        <w:t>指定性</w:t>
      </w:r>
      <w:r>
        <w:rPr>
          <w:rFonts w:hint="eastAsia" w:ascii="仿宋" w:hAnsi="仿宋" w:eastAsia="仿宋"/>
          <w:b/>
          <w:bCs w:val="0"/>
          <w:color w:val="000000"/>
          <w:sz w:val="24"/>
          <w:highlight w:val="none"/>
          <w:shd w:val="clear" w:color="auto" w:fill="auto"/>
        </w:rPr>
        <w:t>条目（带*号）和方向性条目两类。</w:t>
      </w:r>
      <w:r>
        <w:rPr>
          <w:rFonts w:hint="eastAsia" w:ascii="仿宋" w:hAnsi="仿宋" w:eastAsia="仿宋"/>
          <w:b/>
          <w:bCs w:val="0"/>
          <w:color w:val="000000"/>
          <w:sz w:val="24"/>
          <w:highlight w:val="none"/>
          <w:shd w:val="clear" w:color="auto" w:fill="auto"/>
          <w:lang w:eastAsia="zh-CN"/>
        </w:rPr>
        <w:t>指定性</w:t>
      </w:r>
      <w:r>
        <w:rPr>
          <w:rFonts w:hint="eastAsia" w:ascii="仿宋" w:hAnsi="仿宋" w:eastAsia="仿宋"/>
          <w:b/>
          <w:bCs w:val="0"/>
          <w:color w:val="000000"/>
          <w:sz w:val="24"/>
          <w:highlight w:val="none"/>
          <w:shd w:val="clear" w:color="auto" w:fill="auto"/>
        </w:rPr>
        <w:t>条目的申报，</w:t>
      </w:r>
      <w:r>
        <w:rPr>
          <w:rFonts w:hint="eastAsia" w:ascii="仿宋" w:hAnsi="仿宋" w:eastAsia="仿宋"/>
          <w:b/>
          <w:bCs w:val="0"/>
          <w:color w:val="000000"/>
          <w:sz w:val="24"/>
          <w:highlight w:val="none"/>
          <w:shd w:val="clear" w:color="auto" w:fill="auto"/>
          <w:lang w:eastAsia="zh-CN"/>
        </w:rPr>
        <w:t>原则上按原题申报；</w:t>
      </w:r>
      <w:r>
        <w:rPr>
          <w:rFonts w:hint="eastAsia" w:ascii="仿宋" w:hAnsi="仿宋" w:eastAsia="仿宋"/>
          <w:b/>
          <w:bCs w:val="0"/>
          <w:color w:val="000000"/>
          <w:sz w:val="24"/>
          <w:highlight w:val="none"/>
          <w:shd w:val="clear" w:color="auto" w:fill="auto"/>
        </w:rPr>
        <w:t>方向性条目只规定研究方向，申请人</w:t>
      </w:r>
      <w:r>
        <w:rPr>
          <w:rFonts w:hint="eastAsia" w:ascii="仿宋" w:hAnsi="仿宋" w:eastAsia="仿宋"/>
          <w:b/>
          <w:bCs w:val="0"/>
          <w:color w:val="000000"/>
          <w:sz w:val="24"/>
          <w:highlight w:val="none"/>
          <w:shd w:val="clear" w:color="auto" w:fill="auto"/>
          <w:lang w:eastAsia="zh-CN"/>
        </w:rPr>
        <w:t>可根据自己的研究专长自拟题目，题目拟定</w:t>
      </w:r>
      <w:r>
        <w:rPr>
          <w:rFonts w:hint="eastAsia" w:ascii="仿宋" w:hAnsi="仿宋" w:eastAsia="仿宋"/>
          <w:b/>
          <w:bCs w:val="0"/>
          <w:color w:val="000000"/>
          <w:sz w:val="24"/>
          <w:highlight w:val="none"/>
          <w:shd w:val="clear" w:color="auto" w:fill="auto"/>
        </w:rPr>
        <w:t>要科学、严谨、规范、简明</w:t>
      </w:r>
      <w:r>
        <w:rPr>
          <w:rFonts w:hint="eastAsia" w:ascii="仿宋" w:hAnsi="仿宋" w:eastAsia="仿宋"/>
          <w:b/>
          <w:bCs w:val="0"/>
          <w:color w:val="000000"/>
          <w:sz w:val="24"/>
          <w:highlight w:val="none"/>
          <w:shd w:val="clear" w:color="auto" w:fill="auto"/>
          <w:lang w:val="en-US" w:eastAsia="zh-CN"/>
        </w:rPr>
        <w:t>。申报人也可结合自己的研究方向，自选方向、自拟题目进行申报，自选课题分类及编号为：经济类—96，政治类—97，法学类—98，教育类—99，文史类—100。</w:t>
      </w:r>
    </w:p>
    <w:p>
      <w:pPr>
        <w:spacing w:line="480" w:lineRule="exact"/>
        <w:ind w:firstLine="480" w:firstLineChars="200"/>
        <w:rPr>
          <w:rFonts w:hint="eastAsia" w:ascii="仿宋" w:hAnsi="仿宋" w:eastAsia="仿宋"/>
          <w:color w:val="000000"/>
          <w:sz w:val="24"/>
          <w:highlight w:val="none"/>
          <w:shd w:val="clear" w:color="auto" w:fill="auto"/>
        </w:rPr>
      </w:pPr>
      <w:r>
        <w:rPr>
          <w:rFonts w:hint="eastAsia" w:ascii="仿宋" w:hAnsi="仿宋" w:eastAsia="仿宋"/>
          <w:color w:val="000000"/>
          <w:sz w:val="24"/>
          <w:highlight w:val="none"/>
          <w:shd w:val="clear" w:color="auto" w:fill="auto"/>
        </w:rPr>
        <w:t>三、课题申报流程  课题申报人</w:t>
      </w:r>
      <w:r>
        <w:rPr>
          <w:rFonts w:hint="eastAsia" w:ascii="仿宋" w:hAnsi="仿宋" w:eastAsia="仿宋"/>
          <w:color w:val="000000"/>
          <w:sz w:val="24"/>
          <w:highlight w:val="none"/>
          <w:shd w:val="clear" w:color="auto" w:fill="auto"/>
          <w:lang w:eastAsia="zh-CN"/>
        </w:rPr>
        <w:t>牵头</w:t>
      </w:r>
      <w:r>
        <w:rPr>
          <w:rFonts w:hint="eastAsia" w:ascii="仿宋" w:hAnsi="仿宋" w:eastAsia="仿宋"/>
          <w:color w:val="000000"/>
          <w:sz w:val="24"/>
          <w:highlight w:val="none"/>
          <w:shd w:val="clear" w:color="auto" w:fill="auto"/>
        </w:rPr>
        <w:t>组成课题组后，应认真研究申报课题的设计框架，并按要求填写课题申报表一式两份</w:t>
      </w:r>
      <w:r>
        <w:rPr>
          <w:rFonts w:hint="eastAsia" w:ascii="仿宋" w:hAnsi="仿宋" w:eastAsia="仿宋"/>
          <w:b/>
          <w:color w:val="000000"/>
          <w:sz w:val="24"/>
          <w:highlight w:val="none"/>
          <w:shd w:val="clear" w:color="auto" w:fill="auto"/>
        </w:rPr>
        <w:t>（不受理邮寄申报及个人申报材料）</w:t>
      </w:r>
      <w:r>
        <w:rPr>
          <w:rFonts w:hint="eastAsia" w:ascii="仿宋" w:hAnsi="仿宋" w:eastAsia="仿宋"/>
          <w:color w:val="000000"/>
          <w:sz w:val="24"/>
          <w:highlight w:val="none"/>
          <w:shd w:val="clear" w:color="auto" w:fill="auto"/>
        </w:rPr>
        <w:t>，于2021年3月29日至4月2日由所在单位加盖印鉴后统一报送省社科联学会处。经省社科联组织专家评审并下达立项通知后，即作为河南省社科联2021年度调研课题。</w:t>
      </w:r>
    </w:p>
    <w:p>
      <w:pPr>
        <w:spacing w:line="480" w:lineRule="exact"/>
        <w:ind w:firstLine="480" w:firstLineChars="200"/>
        <w:rPr>
          <w:rFonts w:hint="eastAsia" w:ascii="仿宋" w:hAnsi="仿宋" w:eastAsia="仿宋"/>
          <w:color w:val="000000"/>
          <w:sz w:val="24"/>
          <w:highlight w:val="none"/>
          <w:shd w:val="clear" w:color="auto" w:fill="auto"/>
        </w:rPr>
      </w:pPr>
      <w:r>
        <w:rPr>
          <w:rFonts w:hint="eastAsia" w:ascii="仿宋" w:hAnsi="仿宋" w:eastAsia="仿宋"/>
          <w:color w:val="000000"/>
          <w:sz w:val="24"/>
          <w:highlight w:val="none"/>
          <w:shd w:val="clear" w:color="auto" w:fill="auto"/>
        </w:rPr>
        <w:t>四、课题验收  申报课题获准立项后，承担人应按照《指南》要求，在规定时间内完成课题调研与</w:t>
      </w:r>
      <w:r>
        <w:rPr>
          <w:rFonts w:hint="eastAsia" w:ascii="仿宋" w:hAnsi="仿宋" w:eastAsia="仿宋"/>
          <w:color w:val="000000"/>
          <w:sz w:val="24"/>
          <w:highlight w:val="none"/>
          <w:shd w:val="clear" w:color="auto" w:fill="auto"/>
          <w:lang w:eastAsia="zh-CN"/>
        </w:rPr>
        <w:t>报告撰写任务</w:t>
      </w:r>
      <w:r>
        <w:rPr>
          <w:rFonts w:hint="eastAsia" w:ascii="仿宋" w:hAnsi="仿宋" w:eastAsia="仿宋"/>
          <w:color w:val="000000"/>
          <w:sz w:val="24"/>
          <w:highlight w:val="none"/>
          <w:shd w:val="clear" w:color="auto" w:fill="auto"/>
        </w:rPr>
        <w:t>，于2022年3月，将课题报告一式2份附电子文档报送省社科联学会处(</w:t>
      </w:r>
      <w:r>
        <w:rPr>
          <w:rFonts w:hint="eastAsia" w:ascii="仿宋" w:hAnsi="仿宋" w:eastAsia="仿宋"/>
          <w:b/>
          <w:color w:val="000000"/>
          <w:sz w:val="24"/>
          <w:highlight w:val="none"/>
          <w:shd w:val="clear" w:color="auto" w:fill="auto"/>
        </w:rPr>
        <w:t>不受理邮寄报送</w:t>
      </w:r>
      <w:r>
        <w:rPr>
          <w:rFonts w:hint="eastAsia" w:ascii="仿宋" w:hAnsi="仿宋" w:eastAsia="仿宋"/>
          <w:color w:val="000000"/>
          <w:sz w:val="24"/>
          <w:highlight w:val="none"/>
          <w:shd w:val="clear" w:color="auto" w:fill="auto"/>
        </w:rPr>
        <w:t>)。经专家组评审后，在课题结项的基础上，另评出一定数量的等级奖。对验收合格和获奖的课题成果，向课题组成员分别颁发结项证书和奖励证书。</w:t>
      </w:r>
    </w:p>
    <w:p>
      <w:pPr>
        <w:spacing w:line="480" w:lineRule="exact"/>
        <w:ind w:firstLine="600"/>
        <w:rPr>
          <w:rFonts w:hint="eastAsia" w:ascii="仿宋" w:hAnsi="仿宋" w:eastAsia="仿宋"/>
          <w:color w:val="000000"/>
          <w:sz w:val="24"/>
          <w:highlight w:val="none"/>
          <w:shd w:val="clear" w:color="auto" w:fill="auto"/>
        </w:rPr>
      </w:pPr>
      <w:r>
        <w:rPr>
          <w:rFonts w:hint="eastAsia" w:ascii="仿宋" w:hAnsi="仿宋" w:eastAsia="仿宋"/>
          <w:color w:val="000000"/>
          <w:sz w:val="24"/>
          <w:highlight w:val="none"/>
          <w:shd w:val="clear" w:color="auto" w:fill="auto"/>
        </w:rPr>
        <w:t>联系地址：郑州市丰产路23号 河南省社科联学会处</w:t>
      </w:r>
      <w:r>
        <w:rPr>
          <w:rFonts w:hint="eastAsia" w:ascii="仿宋" w:hAnsi="仿宋" w:eastAsia="仿宋"/>
          <w:color w:val="000000"/>
          <w:sz w:val="24"/>
          <w:highlight w:val="none"/>
          <w:shd w:val="clear" w:color="auto" w:fill="auto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24"/>
          <w:highlight w:val="none"/>
          <w:shd w:val="clear" w:color="auto" w:fill="auto"/>
        </w:rPr>
        <w:t>邮 编：450002</w:t>
      </w:r>
    </w:p>
    <w:p>
      <w:pPr>
        <w:spacing w:line="480" w:lineRule="exact"/>
        <w:ind w:firstLine="600"/>
        <w:rPr>
          <w:rFonts w:hint="eastAsia" w:ascii="仿宋" w:hAnsi="仿宋" w:eastAsia="仿宋"/>
          <w:color w:val="000000"/>
          <w:sz w:val="24"/>
          <w:highlight w:val="none"/>
          <w:shd w:val="clear" w:color="auto" w:fill="auto"/>
        </w:rPr>
      </w:pPr>
      <w:r>
        <w:rPr>
          <w:rFonts w:hint="eastAsia" w:ascii="仿宋" w:hAnsi="仿宋" w:eastAsia="仿宋"/>
          <w:color w:val="000000"/>
          <w:sz w:val="24"/>
          <w:highlight w:val="none"/>
          <w:shd w:val="clear" w:color="auto" w:fill="auto"/>
        </w:rPr>
        <w:t>网    址：http:∥www.hnskl.org（中原人文社科网）</w:t>
      </w:r>
    </w:p>
    <w:p>
      <w:pPr>
        <w:spacing w:line="480" w:lineRule="exact"/>
        <w:ind w:firstLine="600"/>
        <w:rPr>
          <w:rFonts w:hint="eastAsia" w:ascii="仿宋" w:hAnsi="仿宋" w:eastAsia="仿宋"/>
          <w:color w:val="000000"/>
          <w:sz w:val="24"/>
          <w:highlight w:val="none"/>
          <w:shd w:val="clear" w:color="auto" w:fill="auto"/>
        </w:rPr>
      </w:pPr>
      <w:r>
        <w:rPr>
          <w:rFonts w:hint="eastAsia" w:ascii="仿宋" w:hAnsi="仿宋" w:eastAsia="仿宋"/>
          <w:color w:val="000000"/>
          <w:sz w:val="24"/>
          <w:highlight w:val="none"/>
          <w:shd w:val="clear" w:color="auto" w:fill="auto"/>
        </w:rPr>
        <w:t>电子信箱：</w:t>
      </w:r>
      <w:r>
        <w:rPr>
          <w:rFonts w:hint="eastAsia" w:ascii="仿宋" w:hAnsi="仿宋" w:eastAsia="仿宋"/>
          <w:color w:val="000000"/>
          <w:sz w:val="24"/>
          <w:highlight w:val="none"/>
          <w:u w:val="single"/>
          <w:shd w:val="clear" w:color="auto" w:fill="auto"/>
        </w:rPr>
        <w:t>hnsklketi@163.com</w:t>
      </w:r>
      <w:r>
        <w:rPr>
          <w:rFonts w:hint="eastAsia" w:ascii="仿宋" w:hAnsi="仿宋" w:eastAsia="仿宋"/>
          <w:color w:val="000000"/>
          <w:sz w:val="24"/>
          <w:highlight w:val="none"/>
          <w:shd w:val="clear" w:color="auto" w:fill="auto"/>
        </w:rPr>
        <w:t xml:space="preserve">   </w:t>
      </w:r>
      <w:r>
        <w:rPr>
          <w:rFonts w:hint="eastAsia" w:ascii="仿宋" w:hAnsi="仿宋" w:eastAsia="仿宋"/>
          <w:color w:val="000000"/>
          <w:sz w:val="24"/>
          <w:highlight w:val="none"/>
          <w:shd w:val="clear" w:color="auto" w:fill="auto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sz w:val="24"/>
          <w:highlight w:val="none"/>
          <w:shd w:val="clear" w:color="auto" w:fill="auto"/>
        </w:rPr>
        <w:t>电 话：0371</w:t>
      </w:r>
      <w:r>
        <w:rPr>
          <w:rFonts w:hint="eastAsia" w:ascii="仿宋" w:hAnsi="仿宋" w:eastAsia="仿宋"/>
          <w:color w:val="000000"/>
          <w:sz w:val="24"/>
          <w:highlight w:val="none"/>
          <w:shd w:val="clear" w:color="auto" w:fill="auto"/>
          <w:lang w:val="en-US" w:eastAsia="zh-CN"/>
        </w:rPr>
        <w:t>-</w:t>
      </w:r>
      <w:r>
        <w:rPr>
          <w:rFonts w:hint="eastAsia" w:ascii="仿宋" w:hAnsi="仿宋" w:eastAsia="仿宋"/>
          <w:color w:val="000000"/>
          <w:sz w:val="24"/>
          <w:highlight w:val="none"/>
          <w:shd w:val="clear" w:color="auto" w:fill="auto"/>
        </w:rPr>
        <w:t>63936068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highlight w:val="none"/>
          <w:shd w:val="clear" w:color="auto" w:fill="auto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highlight w:val="none"/>
          <w:shd w:val="clear" w:color="auto" w:fill="auto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highlight w:val="none"/>
          <w:shd w:val="clear" w:color="auto" w:fill="auto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highlight w:val="none"/>
          <w:shd w:val="clear" w:color="auto" w:fill="auto"/>
          <w:lang w:eastAsia="zh-CN"/>
        </w:rPr>
        <w:t>河南省社科联2021年度调研课题指南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highlight w:val="none"/>
          <w:shd w:val="clear" w:color="auto" w:fill="auto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highlight w:val="none"/>
          <w:shd w:val="clear" w:color="auto" w:fill="auto"/>
          <w:lang w:eastAsia="zh-CN"/>
        </w:rPr>
        <w:t>参考选题（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highlight w:val="none"/>
          <w:shd w:val="clear" w:color="auto" w:fill="auto"/>
          <w:lang w:val="en-US" w:eastAsia="zh-CN"/>
        </w:rPr>
        <w:t>95项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highlight w:val="none"/>
          <w:shd w:val="clear" w:color="auto" w:fill="auto"/>
          <w:lang w:eastAsia="zh-CN"/>
        </w:rPr>
        <w:t>）</w:t>
      </w:r>
    </w:p>
    <w:p>
      <w:pPr>
        <w:ind w:left="0" w:leftChars="0" w:right="0" w:rightChars="0" w:firstLine="0" w:firstLineChars="0"/>
        <w:jc w:val="center"/>
        <w:rPr>
          <w:rFonts w:hint="eastAsia"/>
          <w:b/>
          <w:bCs/>
          <w:color w:val="000000"/>
          <w:sz w:val="44"/>
          <w:highlight w:val="none"/>
          <w:shd w:val="clear" w:color="auto" w:fill="auto"/>
          <w:lang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政治·党建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（16项）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中国共产党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建党百年的历程、成就与经验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sz w:val="32"/>
          <w:szCs w:val="32"/>
          <w:highlight w:val="none"/>
          <w:shd w:val="clear" w:color="auto" w:fill="auto"/>
        </w:rPr>
        <w:t>习近平新时代中国特色社会主义思想在河南的制度实践研究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建党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百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来河南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党的建设的实践探索与经验研究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sz w:val="32"/>
          <w:szCs w:val="32"/>
          <w:highlight w:val="none"/>
          <w:shd w:val="clear" w:color="auto" w:fill="auto"/>
        </w:rPr>
        <w:t>全面建成小康社会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sz w:val="32"/>
          <w:szCs w:val="32"/>
          <w:highlight w:val="none"/>
          <w:shd w:val="clear" w:color="auto" w:fill="auto"/>
          <w:lang w:eastAsia="zh-CN"/>
        </w:rPr>
        <w:t>的历史意义、基本经验与启示研究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全面建设现代化河南研究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*6.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推进党员干部“四史”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教育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的有效途径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建设具有强大凝聚力和引领力的社会主义意识形态研究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*8.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新时代社会思潮网络传播的新特点及引导研究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*9.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错误社会思潮对国家意识形态安全的危害与治理研究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*10.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当代国外社会思潮传播的新动向及其对策研究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sz w:val="32"/>
          <w:szCs w:val="32"/>
          <w:highlight w:val="none"/>
          <w:shd w:val="clear" w:color="auto" w:fill="auto"/>
        </w:rPr>
        <w:t>提高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sz w:val="32"/>
          <w:szCs w:val="32"/>
          <w:highlight w:val="none"/>
          <w:shd w:val="clear" w:color="auto" w:fill="auto"/>
          <w:lang w:eastAsia="zh-CN"/>
        </w:rPr>
        <w:t>政治判断力领悟力执行力的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sz w:val="32"/>
          <w:szCs w:val="32"/>
          <w:highlight w:val="none"/>
          <w:shd w:val="clear" w:color="auto" w:fill="auto"/>
        </w:rPr>
        <w:t>政策措施和制度途径研究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*12.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持续纠治形式主义的政策措施和制度途径研究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*13.有效推进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社会组织党建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的途径与措施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河南县域统战工作研究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*15.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加强党外知识分子思想政治引领问题研究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*16.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推进社科工作者挺进网络主战场路径研究</w:t>
      </w:r>
    </w:p>
    <w:p>
      <w:pPr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经济（45项）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河南建设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现代化经济体系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*18.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河南融入新发展格局的有效路径研究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河南制造业高质量发展研究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*20.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河南加快推进产业基础高级化、产业链现代化研究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*21.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河南加快培育战略性新兴产业集群研究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sz w:val="32"/>
          <w:szCs w:val="32"/>
          <w:highlight w:val="none"/>
          <w:shd w:val="clear" w:color="auto" w:fill="auto"/>
          <w:lang w:eastAsia="zh-CN"/>
        </w:rPr>
        <w:t>河南推动现代服务业与先进制造业、现代农业深度融合研究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建设现代化基础设施体系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建设现代流通体系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*25.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建设数字经济新高地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建设现代农业体系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*27.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新时期粮食生产核心区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建设研究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*28.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河南推进现代农业经营体系建设研究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推进农业绿色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智慧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发展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*30.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在中部地区崛起中奋勇争先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的有效路径研究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31.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河南与中部五省的综合性比较研究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*32.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打造中原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——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长三角经济走廊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*33.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河南推动沿黄城市高质量发展的对策研究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*34.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中心城市能级提升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*35.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联动建设郑洛西高质量发展合作带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*36.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推动郑州都市圈与洛阳都市圈高效联动研究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*37.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郑州、洛阳建设国际消费中心城市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*38.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新型智慧城市建设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*39.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河南航空经济高质量发展研究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*40.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河南打造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中西部创新高地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*41.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河南打造国内大循环重要支点研究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*42.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河南打造国内国际双循环战略链接研究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*43.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打造具有国际影响力的枢纽经济先行区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44.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河南推进内陆高水平双向开放研究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*45.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推进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四条丝绸之路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融合发展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*46.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河南探索内陆无水自贸港建设研究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47.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打造市场化法治化国际化营商环境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*48.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国有企业高质量发展研究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*49.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民营经济高质量发展研究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50.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河南县域经济高质量发展研究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51.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县域内城乡融合发展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*52.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新发展阶段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扩大内需与城乡居民消费升级研究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*53.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推进以县城为重要载体的城镇化建设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*54.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河南全面推进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乡村振兴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的重点、难点与对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策研究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55.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巩固拓展脱贫攻坚成果同乡村振兴有效衔接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*56.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巩固拓展脱贫攻坚成果长效机制研究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*57.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精准扶贫后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农村相对贫困治理研究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58.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农村土地、劳动力等要素市场化改革对策研究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59.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sz w:val="32"/>
          <w:szCs w:val="32"/>
          <w:highlight w:val="none"/>
          <w:shd w:val="clear" w:color="auto" w:fill="auto"/>
        </w:rPr>
        <w:t>二轮土地承包到期后再延长30年的定位、路径与对策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*60.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河南构建现代乡村产业体系研究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*61.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发展壮大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农村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新型集体经济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研究</w:t>
      </w:r>
    </w:p>
    <w:p>
      <w:pPr>
        <w:ind w:left="0" w:leftChars="0" w:right="0" w:righ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文化·教育（21项）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62.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建设具有强大感召力和影响力的中华文化软实力研究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63.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夏文化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与中原地区文明化进程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64.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黄河文化的内涵与表现形式研究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65.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新时代黄河文化精神与价值引领力研究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w w:val="94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66.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-23"/>
          <w:kern w:val="0"/>
          <w:sz w:val="32"/>
          <w:szCs w:val="32"/>
          <w:highlight w:val="none"/>
          <w:shd w:val="clear" w:color="auto" w:fill="auto"/>
          <w:lang w:eastAsia="zh-CN"/>
        </w:rPr>
        <w:t>黄河流域生态保护和高质量发展中黄河文化保护传承弘扬研究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*67.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打造有国际影响力的黄河文化旅游带研究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*68.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打造黄河历史文化地标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69.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文旅融合发展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的思路与对策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*70.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发展新型文化消费模式研究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-11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*71.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-11"/>
          <w:kern w:val="0"/>
          <w:sz w:val="32"/>
          <w:szCs w:val="32"/>
          <w:highlight w:val="none"/>
          <w:shd w:val="clear" w:color="auto" w:fill="auto"/>
          <w:lang w:eastAsia="zh-CN"/>
        </w:rPr>
        <w:t>河南打造国家文化产业和旅游产业融合发展示范区研究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72.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新时代河南对外形象提升研究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*73.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河南加强新时代农村精神文明建设研究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74.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乡村文旅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发展研究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*75.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中原新乡贤研究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76.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河南红色精神的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时代价值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与创造性弘扬研究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77.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河南加快推进教育强省建设研究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78.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加强特色骨干大学和特色骨干学科建设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79.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河南深化职业教育产教融合、打造职教品牌研究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-11"/>
          <w:kern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*80.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高校思政课引领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大学生思想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重点、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-11"/>
          <w:kern w:val="0"/>
          <w:sz w:val="32"/>
          <w:szCs w:val="32"/>
          <w:highlight w:val="none"/>
          <w:shd w:val="clear" w:color="auto" w:fill="auto"/>
          <w:lang w:eastAsia="zh-CN"/>
        </w:rPr>
        <w:t>难点与应对策略研究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*81.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河南高校思政课教师专业能力提升研究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*82.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河南省哲学社会科学发展状况研究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-11"/>
          <w:kern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83.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新时代中原学的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理论基础、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-11"/>
          <w:kern w:val="0"/>
          <w:sz w:val="32"/>
          <w:szCs w:val="32"/>
          <w:highlight w:val="none"/>
          <w:shd w:val="clear" w:color="auto" w:fill="auto"/>
          <w:lang w:eastAsia="zh-CN"/>
        </w:rPr>
        <w:t>基本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-11"/>
          <w:kern w:val="0"/>
          <w:sz w:val="32"/>
          <w:szCs w:val="32"/>
          <w:highlight w:val="none"/>
          <w:shd w:val="clear" w:color="auto" w:fill="auto"/>
        </w:rPr>
        <w:t>范畴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-11"/>
          <w:kern w:val="0"/>
          <w:sz w:val="32"/>
          <w:szCs w:val="32"/>
          <w:highlight w:val="none"/>
          <w:shd w:val="clear" w:color="auto" w:fill="auto"/>
          <w:lang w:eastAsia="zh-CN"/>
        </w:rPr>
        <w:t>与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-11"/>
          <w:kern w:val="0"/>
          <w:sz w:val="32"/>
          <w:szCs w:val="32"/>
          <w:highlight w:val="none"/>
          <w:shd w:val="clear" w:color="auto" w:fill="auto"/>
        </w:rPr>
        <w:t>学科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-11"/>
          <w:kern w:val="0"/>
          <w:sz w:val="32"/>
          <w:szCs w:val="32"/>
          <w:highlight w:val="none"/>
          <w:shd w:val="clear" w:color="auto" w:fill="auto"/>
          <w:lang w:eastAsia="zh-CN"/>
        </w:rPr>
        <w:t>体系构建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-11"/>
          <w:kern w:val="0"/>
          <w:sz w:val="32"/>
          <w:szCs w:val="32"/>
          <w:highlight w:val="none"/>
          <w:shd w:val="clear" w:color="auto" w:fill="auto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84.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新时代中原美学精神与美育研究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85.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新时代中原法学建设研究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社会·治理（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10项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86.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后疫情时代河南经济领域、社会治理领域风险防控研究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87.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健全现代应急管理体系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88.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推进市域社会治理现代化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89.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推进基本公共服务标准化均等化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90.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河南推动形成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绿色生产生活方式研究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*91.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推进河南现代乡村治理的有效途径研究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*92.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河南人口迁移流动现状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发展趋势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与对策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*93.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河南家庭对子女的养育状况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的调查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*94.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构建社区居家养老模式的路径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*95.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eastAsia="zh-CN"/>
        </w:rPr>
        <w:t>河南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auto"/>
        </w:rPr>
        <w:t>生育支持与家庭养育政策构建研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EF2839"/>
    <w:rsid w:val="156F1A13"/>
    <w:rsid w:val="183709B2"/>
    <w:rsid w:val="1A3C5E42"/>
    <w:rsid w:val="1D6D6910"/>
    <w:rsid w:val="1DAF2873"/>
    <w:rsid w:val="25603889"/>
    <w:rsid w:val="2FBF2264"/>
    <w:rsid w:val="30A243CB"/>
    <w:rsid w:val="3D86312F"/>
    <w:rsid w:val="41FD6D78"/>
    <w:rsid w:val="47292AFB"/>
    <w:rsid w:val="493648AD"/>
    <w:rsid w:val="496B2268"/>
    <w:rsid w:val="4DD4661C"/>
    <w:rsid w:val="4DFB2DFD"/>
    <w:rsid w:val="50416BC4"/>
    <w:rsid w:val="5893320D"/>
    <w:rsid w:val="63776253"/>
    <w:rsid w:val="68E60B34"/>
    <w:rsid w:val="69BC13D1"/>
    <w:rsid w:val="69E563D6"/>
    <w:rsid w:val="6A3F1D65"/>
    <w:rsid w:val="6B8710C9"/>
    <w:rsid w:val="6C0F77F3"/>
    <w:rsid w:val="6F9D66F0"/>
    <w:rsid w:val="700F25CC"/>
    <w:rsid w:val="71557B1F"/>
    <w:rsid w:val="7284490B"/>
    <w:rsid w:val="74AB6985"/>
    <w:rsid w:val="77FE6052"/>
    <w:rsid w:val="79B87538"/>
    <w:rsid w:val="79D40D82"/>
    <w:rsid w:val="7E0947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3">
    <w:name w:val="Date"/>
    <w:basedOn w:val="1"/>
    <w:next w:val="1"/>
    <w:link w:val="14"/>
    <w:uiPriority w:val="0"/>
    <w:pPr>
      <w:ind w:left="100" w:leftChars="2500"/>
    </w:pPr>
    <w:rPr>
      <w:kern w:val="2"/>
      <w:sz w:val="21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p0"/>
    <w:basedOn w:val="1"/>
    <w:uiPriority w:val="0"/>
    <w:pPr>
      <w:widowControl/>
    </w:pPr>
    <w:rPr>
      <w:kern w:val="0"/>
      <w:szCs w:val="21"/>
    </w:rPr>
  </w:style>
  <w:style w:type="character" w:customStyle="1" w:styleId="13">
    <w:name w:val=" Char Char1"/>
    <w:basedOn w:val="8"/>
    <w:link w:val="5"/>
    <w:uiPriority w:val="0"/>
    <w:rPr>
      <w:kern w:val="2"/>
      <w:sz w:val="18"/>
      <w:szCs w:val="18"/>
    </w:rPr>
  </w:style>
  <w:style w:type="character" w:customStyle="1" w:styleId="14">
    <w:name w:val=" Char Char"/>
    <w:basedOn w:val="8"/>
    <w:link w:val="3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1</Pages>
  <Words>124</Words>
  <Characters>712</Characters>
  <Lines>5</Lines>
  <Paragraphs>1</Paragraphs>
  <TotalTime>17</TotalTime>
  <ScaleCrop>false</ScaleCrop>
  <LinksUpToDate>false</LinksUpToDate>
  <CharactersWithSpaces>835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2015-12-25T00:47:00Z</dcterms:created>
  <dc:creator>Lenovo User</dc:creator>
  <cp:lastModifiedBy>佳境</cp:lastModifiedBy>
  <cp:lastPrinted>2021-03-03T02:33:12Z</cp:lastPrinted>
  <dcterms:modified xsi:type="dcterms:W3CDTF">2021-03-03T09:00:27Z</dcterms:modified>
  <dc:title>关于组织申报河南省社科联、河南省经团联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