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F8" w:rsidRPr="003B118A" w:rsidRDefault="003B118A" w:rsidP="00C263F8">
      <w:r>
        <w:rPr>
          <w:rFonts w:ascii="宋体" w:hAnsi="宋体" w:hint="eastAsia"/>
          <w:sz w:val="24"/>
        </w:rPr>
        <w:t>附表1：</w:t>
      </w:r>
    </w:p>
    <w:p w:rsidR="003B118A" w:rsidRPr="003B118A" w:rsidRDefault="003B118A" w:rsidP="00C263F8">
      <w:pPr>
        <w:jc w:val="center"/>
        <w:rPr>
          <w:rFonts w:ascii="宋体" w:hAnsi="宋体" w:hint="eastAsia"/>
          <w:sz w:val="24"/>
        </w:rPr>
      </w:pPr>
    </w:p>
    <w:p w:rsidR="003B118A" w:rsidRDefault="003B118A" w:rsidP="003B118A">
      <w:pPr>
        <w:jc w:val="center"/>
        <w:rPr>
          <w:rFonts w:ascii="方正大标宋简体" w:eastAsia="方正大标宋简体" w:hint="eastAsia"/>
          <w:w w:val="90"/>
          <w:sz w:val="30"/>
          <w:szCs w:val="30"/>
        </w:rPr>
      </w:pPr>
      <w:r>
        <w:rPr>
          <w:rFonts w:ascii="方正大标宋简体" w:eastAsia="方正大标宋简体" w:hint="eastAsia"/>
          <w:w w:val="90"/>
          <w:sz w:val="30"/>
          <w:szCs w:val="30"/>
        </w:rPr>
        <w:t>郑州财经学院新增学士学位授予专业评审指标体系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865"/>
        <w:gridCol w:w="4480"/>
        <w:gridCol w:w="992"/>
        <w:gridCol w:w="925"/>
      </w:tblGrid>
      <w:tr w:rsidR="003B118A" w:rsidTr="00662AAC">
        <w:trPr>
          <w:trHeight w:val="521"/>
          <w:jc w:val="center"/>
        </w:trPr>
        <w:tc>
          <w:tcPr>
            <w:tcW w:w="1123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一级指标</w:t>
            </w: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二级指标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ind w:rightChars="-137" w:right="-288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评审内容与标准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二级指标满分</w:t>
            </w:r>
          </w:p>
        </w:tc>
        <w:tc>
          <w:tcPr>
            <w:tcW w:w="925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一级指标满分</w:t>
            </w: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 w:val="restart"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</w:t>
            </w:r>
          </w:p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专业建设</w:t>
            </w:r>
          </w:p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及人才</w:t>
            </w:r>
            <w:proofErr w:type="gramStart"/>
            <w:r>
              <w:rPr>
                <w:rFonts w:ascii="宋体" w:hAnsi="宋体" w:hint="eastAsia"/>
                <w:szCs w:val="21"/>
              </w:rPr>
              <w:t>培</w:t>
            </w:r>
            <w:proofErr w:type="gramEnd"/>
          </w:p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养方案</w:t>
            </w:r>
            <w:proofErr w:type="gramEnd"/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1.1专业建设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专业设置满足社会需要，建设规划科学合理，建设措施得力，成绩显著。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4分</w:t>
            </w:r>
          </w:p>
        </w:tc>
        <w:tc>
          <w:tcPr>
            <w:tcW w:w="925" w:type="dxa"/>
            <w:vMerge w:val="restart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10分</w:t>
            </w: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1.2人才培养方案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培养方案符合培养目标的要求，体现德、智、体、美等全面发展、有利于人文素质和科学素质提高，有利于创新精神和实践能力培养，执行情况好。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385"/>
          <w:jc w:val="center"/>
        </w:trPr>
        <w:tc>
          <w:tcPr>
            <w:tcW w:w="1123" w:type="dxa"/>
            <w:vMerge w:val="restart"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</w:t>
            </w:r>
          </w:p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教师队伍</w:t>
            </w: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☆2.1专业负责人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具有正高级职称、学术水平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较高。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6分</w:t>
            </w:r>
          </w:p>
        </w:tc>
        <w:tc>
          <w:tcPr>
            <w:tcW w:w="925" w:type="dxa"/>
            <w:vMerge w:val="restart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☆2.2专业教师配备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专任教师总数满足教学要求，专业主干课程教师≥3人，并具备良好的专业知识。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2.3专业教师结构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专业教师队伍的专业、学历、学缘、年龄、职称等结构合理，发展趋势良好。具有研究生学位或相当学历者的比例≥30%。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2.4教师教学与科研能力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教师具有较高的教学水平，较强的科研（含教学研究）能力，承担一定数量的科研任务，对教学形成良好支撑。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2.5实验教师队伍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有专职实验教师队伍，结构合理，满足实验教学要求。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 w:val="restart"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（三）</w:t>
            </w:r>
          </w:p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教学条件及利用</w:t>
            </w: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3.1专业实验室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设备完善先进，利用率高，在专业人才培养中能发挥较好作用。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8分</w:t>
            </w:r>
          </w:p>
        </w:tc>
        <w:tc>
          <w:tcPr>
            <w:tcW w:w="925" w:type="dxa"/>
            <w:vMerge w:val="restart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☆3.2专业图书资料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专业图书资料数量充足，种类较全，满足专业教学需要。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3.3实习基地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校内外实习基地完善、稳定，设施满足实践教学要求。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413"/>
          <w:jc w:val="center"/>
        </w:trPr>
        <w:tc>
          <w:tcPr>
            <w:tcW w:w="1123" w:type="dxa"/>
            <w:vMerge w:val="restart"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（四）</w:t>
            </w:r>
          </w:p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教学过程</w:t>
            </w: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☆4.1课程建设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建设规划科学合理，建设成果显著。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6分</w:t>
            </w:r>
          </w:p>
        </w:tc>
        <w:tc>
          <w:tcPr>
            <w:tcW w:w="925" w:type="dxa"/>
            <w:vMerge w:val="restart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4.2教材建设与选用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建材建设规划科学合理，保障措施具体，落实到位。使用一定数量的省部级以上规划教材，主干课程选用同行公认的优秀教材。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☆4.3教学研究与改革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总体思路清晰，计划具体，配套措施有力，执行良好，成效显著。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4.4质量监控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规章制度健全，质量标准明确，体现专业的水平和地位，执行严格；教学质量监控体系科学，注重反馈与改进，成效显著。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 w:val="restart"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（五）</w:t>
            </w:r>
          </w:p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实践教学</w:t>
            </w: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☆5.1实验教学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实验课程设置科学合理，实验开出率达到教学大纲规定的90%以上，综合性、设计性</w:t>
            </w:r>
            <w:proofErr w:type="gramStart"/>
            <w:r>
              <w:rPr>
                <w:rFonts w:ascii="宋体" w:hAnsi="宋体" w:hint="eastAsia"/>
                <w:szCs w:val="21"/>
              </w:rPr>
              <w:t>实验占</w:t>
            </w:r>
            <w:proofErr w:type="gramEnd"/>
            <w:r>
              <w:rPr>
                <w:rFonts w:ascii="宋体" w:hAnsi="宋体" w:hint="eastAsia"/>
                <w:szCs w:val="21"/>
              </w:rPr>
              <w:t>一定比例。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10分</w:t>
            </w:r>
          </w:p>
        </w:tc>
        <w:tc>
          <w:tcPr>
            <w:tcW w:w="925" w:type="dxa"/>
            <w:vMerge w:val="restart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15分</w:t>
            </w: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5.2实习教学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实习教学环节设置科学合理，计划性强，管理严格。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5分</w:t>
            </w:r>
          </w:p>
        </w:tc>
        <w:tc>
          <w:tcPr>
            <w:tcW w:w="925" w:type="dxa"/>
            <w:vMerge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372"/>
          <w:jc w:val="center"/>
        </w:trPr>
        <w:tc>
          <w:tcPr>
            <w:tcW w:w="1123" w:type="dxa"/>
            <w:vMerge w:val="restart"/>
            <w:vAlign w:val="center"/>
          </w:tcPr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（六）</w:t>
            </w:r>
          </w:p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</w:p>
          <w:p w:rsidR="003B118A" w:rsidRDefault="003B118A" w:rsidP="00662AA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（设计）</w:t>
            </w: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6.1基本规范要求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规定健全，管理规范，人员落实，要求明确。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2分</w:t>
            </w:r>
          </w:p>
        </w:tc>
        <w:tc>
          <w:tcPr>
            <w:tcW w:w="925" w:type="dxa"/>
            <w:vMerge w:val="restart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15分</w:t>
            </w: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☆6.2选题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选题体现专业特色，科学合理，符合培养目标要求。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5分</w:t>
            </w:r>
          </w:p>
        </w:tc>
        <w:tc>
          <w:tcPr>
            <w:tcW w:w="925" w:type="dxa"/>
            <w:vMerge/>
          </w:tcPr>
          <w:p w:rsidR="003B118A" w:rsidRDefault="003B118A" w:rsidP="00662AAC">
            <w:pPr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6.3指导教师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指导教师应具有中级以上职称，数量充足，水平较高。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5分</w:t>
            </w:r>
          </w:p>
        </w:tc>
        <w:tc>
          <w:tcPr>
            <w:tcW w:w="925" w:type="dxa"/>
            <w:vMerge/>
          </w:tcPr>
          <w:p w:rsidR="003B118A" w:rsidRDefault="003B118A" w:rsidP="00662AAC">
            <w:pPr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510"/>
          <w:jc w:val="center"/>
        </w:trPr>
        <w:tc>
          <w:tcPr>
            <w:tcW w:w="1123" w:type="dxa"/>
            <w:vMerge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6.4过程管理</w:t>
            </w:r>
          </w:p>
        </w:tc>
        <w:tc>
          <w:tcPr>
            <w:tcW w:w="4480" w:type="dxa"/>
            <w:vAlign w:val="center"/>
          </w:tcPr>
          <w:p w:rsidR="003B118A" w:rsidRDefault="003B118A" w:rsidP="00662AAC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过程管理严格、科学；毕业论文（设计）质量合格。</w:t>
            </w:r>
          </w:p>
        </w:tc>
        <w:tc>
          <w:tcPr>
            <w:tcW w:w="992" w:type="dxa"/>
            <w:vAlign w:val="center"/>
          </w:tcPr>
          <w:p w:rsidR="003B118A" w:rsidRDefault="003B118A" w:rsidP="00662A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3分</w:t>
            </w:r>
          </w:p>
        </w:tc>
        <w:tc>
          <w:tcPr>
            <w:tcW w:w="925" w:type="dxa"/>
            <w:vMerge/>
          </w:tcPr>
          <w:p w:rsidR="003B118A" w:rsidRDefault="003B118A" w:rsidP="00662AAC">
            <w:pPr>
              <w:rPr>
                <w:rFonts w:ascii="宋体" w:hAnsi="宋体" w:hint="eastAsia"/>
                <w:szCs w:val="21"/>
              </w:rPr>
            </w:pPr>
          </w:p>
        </w:tc>
      </w:tr>
      <w:tr w:rsidR="003B118A" w:rsidTr="00662AAC">
        <w:trPr>
          <w:trHeight w:val="441"/>
          <w:jc w:val="center"/>
        </w:trPr>
        <w:tc>
          <w:tcPr>
            <w:tcW w:w="9385" w:type="dxa"/>
            <w:gridSpan w:val="5"/>
            <w:vAlign w:val="center"/>
          </w:tcPr>
          <w:p w:rsidR="003B118A" w:rsidRDefault="003B118A" w:rsidP="00662AA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总分为100分（标注☆的指标为核心指标）。总评分≥60分，</w:t>
            </w:r>
            <w:proofErr w:type="gramStart"/>
            <w:r>
              <w:rPr>
                <w:rFonts w:ascii="宋体" w:hAnsi="宋体" w:hint="eastAsia"/>
                <w:szCs w:val="21"/>
              </w:rPr>
              <w:t>且核心</w:t>
            </w:r>
            <w:proofErr w:type="gramEnd"/>
            <w:r>
              <w:rPr>
                <w:rFonts w:ascii="宋体" w:hAnsi="宋体" w:hint="eastAsia"/>
                <w:szCs w:val="21"/>
              </w:rPr>
              <w:t>指标得分≥28分为通过。</w:t>
            </w:r>
          </w:p>
        </w:tc>
      </w:tr>
    </w:tbl>
    <w:p w:rsidR="00C263F8" w:rsidRPr="003B118A" w:rsidRDefault="00C263F8" w:rsidP="00C263F8"/>
    <w:sectPr w:rsidR="00C263F8" w:rsidRPr="003B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57" w:rsidRDefault="00AD0857" w:rsidP="003B118A">
      <w:r>
        <w:separator/>
      </w:r>
    </w:p>
  </w:endnote>
  <w:endnote w:type="continuationSeparator" w:id="0">
    <w:p w:rsidR="00AD0857" w:rsidRDefault="00AD0857" w:rsidP="003B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57" w:rsidRDefault="00AD0857" w:rsidP="003B118A">
      <w:r>
        <w:separator/>
      </w:r>
    </w:p>
  </w:footnote>
  <w:footnote w:type="continuationSeparator" w:id="0">
    <w:p w:rsidR="00AD0857" w:rsidRDefault="00AD0857" w:rsidP="003B1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F8"/>
    <w:rsid w:val="003B118A"/>
    <w:rsid w:val="00A405BD"/>
    <w:rsid w:val="00AD0857"/>
    <w:rsid w:val="00C263F8"/>
    <w:rsid w:val="00CE4060"/>
    <w:rsid w:val="00FC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1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11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11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1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11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1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2021-03-05T02:13:00Z</dcterms:created>
  <dcterms:modified xsi:type="dcterms:W3CDTF">2021-03-05T02:14:00Z</dcterms:modified>
</cp:coreProperties>
</file>