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b/>
          <w:sz w:val="36"/>
          <w:szCs w:val="36"/>
        </w:rPr>
      </w:pPr>
      <w:r>
        <w:rPr>
          <w:rFonts w:hint="eastAsia" w:ascii="方正小标宋简体" w:eastAsia="方正小标宋简体"/>
          <w:b/>
          <w:sz w:val="36"/>
          <w:szCs w:val="36"/>
        </w:rPr>
        <w:t>教育部社科司关于组织“全国大学生同上一堂疫情防控思政大课”的通知</w:t>
      </w:r>
    </w:p>
    <w:p>
      <w:pPr>
        <w:spacing w:line="300" w:lineRule="exact"/>
        <w:jc w:val="center"/>
        <w:rPr>
          <w:rFonts w:ascii="方正小标宋简体" w:eastAsia="方正小标宋简体"/>
          <w:b/>
          <w:sz w:val="36"/>
          <w:szCs w:val="36"/>
        </w:rPr>
      </w:pPr>
    </w:p>
    <w:p>
      <w:pPr>
        <w:spacing w:line="600" w:lineRule="exact"/>
        <w:rPr>
          <w:rFonts w:ascii="仿宋_GB2312" w:eastAsia="仿宋_GB2312"/>
          <w:sz w:val="32"/>
          <w:szCs w:val="32"/>
        </w:rPr>
      </w:pPr>
      <w:r>
        <w:rPr>
          <w:rFonts w:hint="eastAsia" w:ascii="仿宋_GB2312" w:eastAsia="仿宋_GB2312"/>
          <w:sz w:val="32"/>
          <w:szCs w:val="32"/>
        </w:rPr>
        <w:t>各省、自治区、直辖市党委教育工作部门、教育厅（教委），新疆生产建设兵团教育局，部属各高等学校、部省合建各高等学校：</w:t>
      </w:r>
    </w:p>
    <w:p>
      <w:pPr>
        <w:spacing w:line="60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在举国上下万众一心、众志成城做好新冠肺炎</w:t>
      </w:r>
      <w:r>
        <w:rPr>
          <w:rFonts w:hint="eastAsia" w:ascii="仿宋_GB2312" w:hAnsi="仿宋_GB2312" w:eastAsia="仿宋_GB2312" w:cs="仿宋_GB2312"/>
          <w:sz w:val="32"/>
          <w:szCs w:val="32"/>
        </w:rPr>
        <w:t>疫情</w:t>
      </w:r>
      <w:r>
        <w:rPr>
          <w:rFonts w:hint="eastAsia" w:ascii="仿宋_GB2312" w:eastAsia="仿宋_GB2312"/>
          <w:sz w:val="32"/>
          <w:szCs w:val="32"/>
        </w:rPr>
        <w:t>防控工作的特殊时刻，为将高校思想政治理论课教学优势转化为支持防疫斗争的强大力量，引导广大学生增强“四个意识”、坚定“四个自信”、做到“两个维护”，</w:t>
      </w:r>
      <w:r>
        <w:rPr>
          <w:rFonts w:hint="eastAsia" w:ascii="仿宋_GB2312" w:hAnsi="仿宋_GB2312" w:eastAsia="仿宋_GB2312" w:cs="仿宋_GB2312"/>
          <w:sz w:val="32"/>
          <w:szCs w:val="32"/>
        </w:rPr>
        <w:t>坚定在以习近平同志为核心的党中央坚强领导下打赢这场疫情防控人民战争、总体战、阻击战的信心和决心，深刻认识中国抗疫彰显的中国共产党领导和中国特色社会主义制度的显著优势，教育部社科司与人民网决定联合组织“全国大学生同上一堂疫情防控思政大课”。现将有关要求通知如下：</w:t>
      </w:r>
    </w:p>
    <w:p>
      <w:pPr>
        <w:numPr>
          <w:ilvl w:val="0"/>
          <w:numId w:val="1"/>
        </w:numPr>
        <w:spacing w:line="600" w:lineRule="exact"/>
        <w:ind w:firstLine="643" w:firstLineChars="200"/>
        <w:rPr>
          <w:rFonts w:ascii="黑体" w:hAnsi="黑体" w:eastAsia="黑体" w:cs="黑体"/>
          <w:sz w:val="32"/>
          <w:szCs w:val="32"/>
        </w:rPr>
      </w:pPr>
      <w:r>
        <w:rPr>
          <w:rFonts w:hint="eastAsia" w:ascii="黑体" w:hAnsi="黑体" w:eastAsia="黑体" w:cs="黑体"/>
          <w:b/>
          <w:sz w:val="32"/>
          <w:szCs w:val="32"/>
        </w:rPr>
        <w:t>课程内容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结合“马克思主义基本原理概论”“毛泽东思想和中国特色社会主义理论体系概论”“中国近现代史纲要”“思想道德修养与法律基础”四门必修课教学内容，解读党中央关于疫情防控的决策部署，分析中国抗疫彰显的中国共产党领导和中国特色社会主义制度的显著优势，讲述防疫抗疫一线的感人故事，发挥高校思政课落实立德树人根本任务的关键课程作用，引导大学生传承和弘扬爱国主义精神，增强中国特色社会主义道路自信、理论自信、制度自信、文化自信。</w:t>
      </w:r>
    </w:p>
    <w:p>
      <w:pPr>
        <w:numPr>
          <w:ilvl w:val="0"/>
          <w:numId w:val="1"/>
        </w:num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课程安排</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1.课程时间：2020年3月9日（星期一），14:30—16:00。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2.主讲专家：清华大学马克思主义学院教授艾四林，中国人民大学马克思主义学院教授秦宣，北京师范大学马克思主义学院教授王炳林，中央财经大学马克思主义学院教授冯秀军。</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3.课程形式：网络直播，课后解答。通过人民网人民智云客户端、咪咕视频客户端进行直播（具体直播客户端收看指引见附件）。</w:t>
      </w:r>
    </w:p>
    <w:p>
      <w:pPr>
        <w:spacing w:line="600" w:lineRule="exact"/>
        <w:ind w:firstLine="643" w:firstLineChars="200"/>
        <w:rPr>
          <w:rFonts w:ascii="仿宋_GB2312" w:hAnsi="仿宋_GB2312" w:eastAsia="仿宋_GB2312" w:cs="仿宋_GB2312"/>
          <w:b/>
          <w:bCs/>
          <w:sz w:val="32"/>
          <w:szCs w:val="32"/>
        </w:rPr>
      </w:pPr>
      <w:r>
        <w:rPr>
          <w:rFonts w:hint="eastAsia" w:ascii="黑体" w:hAnsi="黑体" w:eastAsia="黑体" w:cs="黑体"/>
          <w:b/>
          <w:bCs/>
          <w:sz w:val="32"/>
          <w:szCs w:val="32"/>
        </w:rPr>
        <w:t>三、工作要求</w:t>
      </w:r>
    </w:p>
    <w:p>
      <w:pPr>
        <w:spacing w:line="60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1.各地各高校</w:t>
      </w:r>
      <w:r>
        <w:rPr>
          <w:rFonts w:hint="eastAsia" w:ascii="仿宋_GB2312" w:eastAsia="仿宋_GB2312"/>
          <w:sz w:val="32"/>
          <w:szCs w:val="32"/>
        </w:rPr>
        <w:t>要提高政治站位，充分认识组织本次“思政大课”的重要性，因地因校制宜，加强宣传和组织管理，将本次“思政大课”列入疫情防控期间思政课教学的统一安排，通知属地和本校所有大学生按时上课</w:t>
      </w:r>
      <w:r>
        <w:rPr>
          <w:rFonts w:hint="eastAsia" w:ascii="仿宋_GB2312" w:eastAsia="仿宋_GB2312"/>
          <w:sz w:val="32"/>
          <w:szCs w:val="32"/>
        </w:rPr>
        <w:t>。因课程冲突没有参加在线直播学习的，要组织学生回看教学视频，认真学习。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各地各高校要根据思政课教学进度安排，结合本次“思政大课”情况，由本校思政课教师组织一次学生在线讨论，深化对相关内容的认识，引导大学生传承和弘扬爱国主义精神，深刻认识中国共产党领导和中国特色社会主义制度的显著优势，坚定“四个自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3.各省（区、市）党委教育</w:t>
      </w:r>
      <w:r>
        <w:rPr>
          <w:rFonts w:hint="eastAsia" w:ascii="仿宋_GB2312" w:eastAsia="仿宋_GB2312"/>
          <w:sz w:val="32"/>
          <w:szCs w:val="32"/>
        </w:rPr>
        <w:t>工作部门要及时掌握属地各高校大学生上课情况，并将本次“思政大课”组织、参加人数、学生反响等有关情况于3月11日17:00前发送教育部社</w:t>
      </w:r>
      <w:r>
        <w:rPr>
          <w:rFonts w:hint="eastAsia" w:ascii="Times New Roman" w:hAnsi="Times New Roman" w:eastAsia="仿宋_GB2312"/>
          <w:color w:val="000000"/>
          <w:kern w:val="0"/>
          <w:sz w:val="32"/>
          <w:szCs w:val="32"/>
        </w:rPr>
        <w:t>科司电子信箱：</w:t>
      </w:r>
      <w:r>
        <w:fldChar w:fldCharType="begin"/>
      </w:r>
      <w:r>
        <w:instrText xml:space="preserve"> HYPERLINK "mailto:202b203@163.com" </w:instrText>
      </w:r>
      <w:r>
        <w:fldChar w:fldCharType="separate"/>
      </w:r>
      <w:r>
        <w:rPr>
          <w:rFonts w:hint="eastAsia" w:ascii="仿宋_GB2312" w:hAnsi="仿宋_GB2312" w:eastAsia="仿宋_GB2312" w:cs="仿宋_GB2312"/>
          <w:sz w:val="32"/>
          <w:szCs w:val="32"/>
        </w:rPr>
        <w:t>202b203@163.com</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Times New Roman" w:hAnsi="Times New Roman" w:eastAsia="仿宋_GB2312"/>
          <w:color w:val="000000"/>
          <w:kern w:val="0"/>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联系人及联系方式：</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刘冠峰，010-66097529</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附件：“全国大学生同上一堂疫情防控思政大课”直播客户端收看指引</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jc w:val="right"/>
        <w:rPr>
          <w:rFonts w:ascii="仿宋_GB2312" w:eastAsia="仿宋_GB2312"/>
          <w:sz w:val="32"/>
          <w:szCs w:val="32"/>
        </w:rPr>
      </w:pPr>
      <w:r>
        <w:rPr>
          <w:rFonts w:hint="eastAsia" w:ascii="仿宋_GB2312" w:eastAsia="仿宋_GB2312"/>
          <w:sz w:val="32"/>
          <w:szCs w:val="32"/>
        </w:rPr>
        <w:t>教育部社会</w:t>
      </w:r>
      <w:r>
        <w:rPr>
          <w:rFonts w:ascii="仿宋_GB2312" w:eastAsia="仿宋_GB2312"/>
          <w:sz w:val="32"/>
          <w:szCs w:val="32"/>
        </w:rPr>
        <w:t>科学司</w:t>
      </w:r>
    </w:p>
    <w:p>
      <w:pPr>
        <w:spacing w:line="600" w:lineRule="exact"/>
        <w:ind w:firstLine="640" w:firstLineChars="200"/>
        <w:jc w:val="righ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2020年3月6日</w:t>
      </w: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p>
    <w:p>
      <w:pPr>
        <w:spacing w:line="600" w:lineRule="exact"/>
        <w:ind w:firstLine="640" w:firstLineChars="200"/>
        <w:jc w:val="right"/>
        <w:rPr>
          <w:rFonts w:ascii="仿宋_GB2312" w:eastAsia="仿宋_GB2312"/>
          <w:sz w:val="32"/>
          <w:szCs w:val="32"/>
        </w:rPr>
      </w:pPr>
      <w:bookmarkStart w:id="0" w:name="_GoBack"/>
      <w:bookmarkEnd w:id="0"/>
    </w:p>
    <w:p>
      <w:pPr>
        <w:spacing w:line="600" w:lineRule="exact"/>
        <w:ind w:firstLine="640" w:firstLineChars="200"/>
        <w:jc w:val="right"/>
        <w:rPr>
          <w:rFonts w:ascii="仿宋_GB2312" w:eastAsia="仿宋_GB2312"/>
          <w:sz w:val="32"/>
          <w:szCs w:val="32"/>
        </w:rPr>
      </w:pPr>
    </w:p>
    <w:p>
      <w:pPr>
        <w:spacing w:line="600" w:lineRule="exact"/>
        <w:rPr>
          <w:rFonts w:ascii="方正小标宋简体" w:hAnsi="方正小标宋简体" w:eastAsia="方正小标宋简体" w:cs="方正小标宋简体"/>
          <w:sz w:val="24"/>
          <w:szCs w:val="24"/>
        </w:rPr>
      </w:pPr>
      <w:r>
        <w:rPr>
          <w:rFonts w:hint="eastAsia" w:ascii="仿宋_GB2312" w:hAnsi="仿宋_GB2312" w:eastAsia="仿宋_GB2312" w:cs="仿宋_GB2312"/>
          <w:sz w:val="32"/>
          <w:szCs w:val="32"/>
        </w:rPr>
        <w:t>附件：</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“全国大学生同上一堂疫情防控思政大课”直播客户端收看指引</w:t>
      </w:r>
    </w:p>
    <w:p>
      <w:pPr>
        <w:numPr>
          <w:ilvl w:val="0"/>
          <w:numId w:val="2"/>
        </w:numPr>
        <w:spacing w:line="44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人民网收看地址</w:t>
      </w:r>
    </w:p>
    <w:p>
      <w:pPr>
        <w:spacing w:line="520" w:lineRule="exact"/>
        <w:ind w:firstLine="321" w:firstLineChars="10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ug-CN"/>
        </w:rPr>
        <w:drawing>
          <wp:anchor distT="0" distB="0" distL="114300" distR="114300" simplePos="0" relativeHeight="251659264" behindDoc="0" locked="0" layoutInCell="1" allowOverlap="1">
            <wp:simplePos x="0" y="0"/>
            <wp:positionH relativeFrom="column">
              <wp:posOffset>3552190</wp:posOffset>
            </wp:positionH>
            <wp:positionV relativeFrom="paragraph">
              <wp:posOffset>272415</wp:posOffset>
            </wp:positionV>
            <wp:extent cx="1655445" cy="1655445"/>
            <wp:effectExtent l="0" t="0" r="1905" b="1905"/>
            <wp:wrapSquare wrapText="bothSides"/>
            <wp:docPr id="2" name="图片 1" descr="9b79a89bb632744b676cfbbe07b9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b79a89bb632744b676cfbbe07b9c08"/>
                    <pic:cNvPicPr>
                      <a:picLocks noChangeAspect="1"/>
                    </pic:cNvPicPr>
                  </pic:nvPicPr>
                  <pic:blipFill>
                    <a:blip r:embed="rId5"/>
                    <a:stretch>
                      <a:fillRect/>
                    </a:stretch>
                  </pic:blipFill>
                  <pic:spPr>
                    <a:xfrm>
                      <a:off x="0" y="0"/>
                      <a:ext cx="1655445" cy="1655445"/>
                    </a:xfrm>
                    <a:prstGeom prst="rect">
                      <a:avLst/>
                    </a:prstGeom>
                    <a:noFill/>
                    <a:ln>
                      <a:noFill/>
                    </a:ln>
                  </pic:spPr>
                </pic:pic>
              </a:graphicData>
            </a:graphic>
          </wp:anchor>
        </w:drawing>
      </w:r>
      <w:r>
        <w:rPr>
          <w:rFonts w:hint="eastAsia" w:ascii="仿宋_GB2312" w:hAnsi="仿宋_GB2312" w:eastAsia="仿宋_GB2312" w:cs="仿宋_GB2312"/>
          <w:b/>
          <w:bCs/>
          <w:sz w:val="32"/>
          <w:szCs w:val="32"/>
        </w:rPr>
        <w:t>电脑收看</w:t>
      </w:r>
      <w:r>
        <w:rPr>
          <w:rFonts w:hint="eastAsia" w:ascii="仿宋_GB2312" w:hAnsi="仿宋_GB2312" w:eastAsia="仿宋_GB2312" w:cs="仿宋_GB2312"/>
          <w:sz w:val="32"/>
          <w:szCs w:val="32"/>
        </w:rPr>
        <w:t>：人民网教育频道网址为</w:t>
      </w:r>
      <w:r>
        <w:fldChar w:fldCharType="begin"/>
      </w:r>
      <w:r>
        <w:instrText xml:space="preserve"> HYPERLINK "http://edu.people.com.cn" </w:instrText>
      </w:r>
      <w:r>
        <w:fldChar w:fldCharType="separate"/>
      </w:r>
      <w:r>
        <w:rPr>
          <w:rFonts w:ascii="仿宋_GB2312" w:hAnsi="仿宋_GB2312" w:eastAsia="仿宋_GB2312" w:cs="仿宋_GB2312"/>
          <w:sz w:val="32"/>
          <w:szCs w:val="32"/>
        </w:rPr>
        <w:t>http://edu.people.com.cn</w:t>
      </w:r>
      <w:r>
        <w:rPr>
          <w:rFonts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pPr>
        <w:spacing w:line="520" w:lineRule="exact"/>
        <w:rPr>
          <w:rFonts w:ascii="宋体" w:hAnsi="宋体"/>
          <w:b/>
          <w:bCs/>
          <w:sz w:val="24"/>
          <w:szCs w:val="24"/>
        </w:rPr>
      </w:pPr>
      <w:r>
        <w:rPr>
          <w:rFonts w:hint="eastAsia" w:ascii="方正小标宋简体" w:hAnsi="方正小标宋简体" w:eastAsia="方正小标宋简体" w:cs="方正小标宋简体"/>
          <w:sz w:val="32"/>
          <w:szCs w:val="32"/>
        </w:rPr>
        <w:t xml:space="preserve">  </w:t>
      </w:r>
      <w:r>
        <w:rPr>
          <w:rFonts w:hint="eastAsia" w:ascii="仿宋_GB2312" w:hAnsi="仿宋_GB2312" w:eastAsia="仿宋_GB2312" w:cs="仿宋_GB2312"/>
          <w:b/>
          <w:bCs/>
          <w:sz w:val="32"/>
          <w:szCs w:val="32"/>
        </w:rPr>
        <w:t>手机、平板收看：</w:t>
      </w:r>
      <w:r>
        <w:rPr>
          <w:rFonts w:hint="eastAsia" w:ascii="仿宋_GB2312" w:hAnsi="仿宋_GB2312" w:eastAsia="仿宋_GB2312" w:cs="仿宋_GB2312"/>
          <w:sz w:val="32"/>
          <w:szCs w:val="32"/>
        </w:rPr>
        <w:t>应用商店“人民智云”进行下载，或扫描右方二维码进行下载。人民智云App</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点击开屏进入直播页面</w:t>
      </w:r>
      <w:r>
        <w:rPr>
          <w:rFonts w:ascii="仿宋_GB2312" w:hAnsi="仿宋_GB2312" w:eastAsia="仿宋_GB2312" w:cs="仿宋_GB2312"/>
          <w:sz w:val="32"/>
          <w:szCs w:val="32"/>
        </w:rPr>
        <w:t>，观看直播。也可在</w:t>
      </w:r>
      <w:r>
        <w:rPr>
          <w:rFonts w:hint="eastAsia" w:ascii="仿宋_GB2312" w:hAnsi="仿宋_GB2312" w:eastAsia="仿宋_GB2312" w:cs="仿宋_GB2312"/>
          <w:sz w:val="32"/>
          <w:szCs w:val="32"/>
        </w:rPr>
        <w:t>App首页直播入口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点击进入直播页面</w:t>
      </w:r>
      <w:r>
        <w:rPr>
          <w:rFonts w:ascii="仿宋_GB2312" w:hAnsi="仿宋_GB2312" w:eastAsia="仿宋_GB2312" w:cs="仿宋_GB2312"/>
          <w:sz w:val="32"/>
          <w:szCs w:val="32"/>
        </w:rPr>
        <w:t>进行观看</w:t>
      </w:r>
      <w:r>
        <w:rPr>
          <w:rFonts w:hint="eastAsia" w:ascii="仿宋_GB2312" w:hAnsi="仿宋_GB2312" w:eastAsia="仿宋_GB2312" w:cs="仿宋_GB2312"/>
          <w:sz w:val="32"/>
          <w:szCs w:val="32"/>
        </w:rPr>
        <w:t>。</w:t>
      </w:r>
      <w:r>
        <w:rPr>
          <w:rFonts w:hint="eastAsia" w:ascii="宋体" w:hAnsi="宋体"/>
          <w:b/>
          <w:bCs/>
          <w:sz w:val="24"/>
          <w:szCs w:val="24"/>
        </w:rPr>
        <w:t>（扫描二维码，下载客户端）</w:t>
      </w:r>
    </w:p>
    <w:p>
      <w:pPr>
        <w:spacing w:line="520" w:lineRule="exact"/>
        <w:rPr>
          <w:rFonts w:ascii="宋体" w:hAnsi="宋体"/>
          <w:sz w:val="24"/>
          <w:szCs w:val="24"/>
        </w:rPr>
      </w:pPr>
      <w:r>
        <w:rPr>
          <w:rFonts w:hint="eastAsia" w:ascii="仿宋_GB2312" w:hAnsi="仿宋_GB2312" w:eastAsia="仿宋_GB2312" w:cs="仿宋_GB2312"/>
          <w:b/>
          <w:bCs/>
          <w:sz w:val="32"/>
          <w:szCs w:val="32"/>
        </w:rPr>
        <w:t>2.其他收看地址</w:t>
      </w:r>
    </w:p>
    <w:p>
      <w:pPr>
        <w:jc w:val="center"/>
        <w:rPr>
          <w:rFonts w:ascii="宋体" w:hAnsi="宋体"/>
          <w:sz w:val="24"/>
          <w:szCs w:val="24"/>
        </w:rPr>
      </w:pPr>
      <w:r>
        <w:rPr>
          <w:rFonts w:hint="eastAsia" w:ascii="宋体" w:hAnsi="宋体"/>
          <w:sz w:val="24"/>
          <w:szCs w:val="24"/>
        </w:rPr>
        <w:t xml:space="preserve">        </w:t>
      </w:r>
      <w:r>
        <w:rPr>
          <w:rFonts w:hint="eastAsia" w:ascii="宋体" w:hAnsi="宋体"/>
          <w:sz w:val="24"/>
          <w:szCs w:val="24"/>
          <w:lang w:bidi="ug-CN"/>
        </w:rPr>
        <w:drawing>
          <wp:inline distT="0" distB="0" distL="114300" distR="114300">
            <wp:extent cx="1782445" cy="1782445"/>
            <wp:effectExtent l="0" t="0" r="8255" b="8255"/>
            <wp:docPr id="7" name="图片 4" descr="d6ae1964e84d66c5adfcbfd85c523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d6ae1964e84d66c5adfcbfd85c523cd"/>
                    <pic:cNvPicPr>
                      <a:picLocks noChangeAspect="1"/>
                    </pic:cNvPicPr>
                  </pic:nvPicPr>
                  <pic:blipFill>
                    <a:blip r:embed="rId6"/>
                    <a:stretch>
                      <a:fillRect/>
                    </a:stretch>
                  </pic:blipFill>
                  <pic:spPr>
                    <a:xfrm>
                      <a:off x="0" y="0"/>
                      <a:ext cx="1782445" cy="1782445"/>
                    </a:xfrm>
                    <a:prstGeom prst="rect">
                      <a:avLst/>
                    </a:prstGeom>
                    <a:noFill/>
                    <a:ln>
                      <a:noFill/>
                    </a:ln>
                  </pic:spPr>
                </pic:pic>
              </a:graphicData>
            </a:graphic>
          </wp:inline>
        </w:drawing>
      </w:r>
      <w:r>
        <w:rPr>
          <w:rFonts w:hint="eastAsia" w:ascii="宋体" w:hAnsi="宋体"/>
          <w:sz w:val="24"/>
          <w:szCs w:val="24"/>
        </w:rPr>
        <w:t xml:space="preserve">             </w:t>
      </w:r>
      <w:r>
        <w:rPr>
          <w:rFonts w:hint="eastAsia" w:ascii="宋体" w:hAnsi="宋体"/>
          <w:sz w:val="24"/>
          <w:szCs w:val="24"/>
          <w:lang w:bidi="ug-CN"/>
        </w:rPr>
        <w:drawing>
          <wp:inline distT="0" distB="0" distL="114300" distR="114300">
            <wp:extent cx="1800860" cy="1800860"/>
            <wp:effectExtent l="0" t="0" r="8890" b="8890"/>
            <wp:docPr id="5" name="图片 3" descr="d15f7dbfa353db5664de9e82383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d15f7dbfa353db5664de9e823834606"/>
                    <pic:cNvPicPr>
                      <a:picLocks noChangeAspect="1"/>
                    </pic:cNvPicPr>
                  </pic:nvPicPr>
                  <pic:blipFill>
                    <a:blip r:embed="rId7"/>
                    <a:stretch>
                      <a:fillRect/>
                    </a:stretch>
                  </pic:blipFill>
                  <pic:spPr>
                    <a:xfrm>
                      <a:off x="0" y="0"/>
                      <a:ext cx="1800860" cy="1800860"/>
                    </a:xfrm>
                    <a:prstGeom prst="rect">
                      <a:avLst/>
                    </a:prstGeom>
                    <a:noFill/>
                    <a:ln>
                      <a:noFill/>
                    </a:ln>
                  </pic:spPr>
                </pic:pic>
              </a:graphicData>
            </a:graphic>
          </wp:inline>
        </w:drawing>
      </w:r>
      <w:r>
        <w:rPr>
          <w:rFonts w:hint="eastAsia" w:ascii="宋体" w:hAnsi="宋体"/>
          <w:sz w:val="24"/>
          <w:szCs w:val="24"/>
        </w:rPr>
        <w:t xml:space="preserve">             </w:t>
      </w:r>
    </w:p>
    <w:p>
      <w:pPr>
        <w:ind w:firstLine="964" w:firstLineChars="400"/>
        <w:rPr>
          <w:rFonts w:ascii="宋体" w:hAnsi="宋体"/>
          <w:b/>
          <w:bCs/>
          <w:sz w:val="24"/>
          <w:szCs w:val="24"/>
        </w:rPr>
      </w:pPr>
      <w:r>
        <w:rPr>
          <w:rFonts w:hint="eastAsia" w:ascii="宋体" w:hAnsi="宋体"/>
          <w:b/>
          <w:bCs/>
          <w:sz w:val="24"/>
          <w:szCs w:val="24"/>
        </w:rPr>
        <w:t xml:space="preserve">（咪咕视频下载二维码）               （人民视频下载二维码） </w:t>
      </w:r>
    </w:p>
    <w:p>
      <w:pPr>
        <w:ind w:firstLine="964" w:firstLineChars="400"/>
        <w:rPr>
          <w:rFonts w:ascii="宋体" w:hAnsi="宋体"/>
          <w:b/>
          <w:bCs/>
          <w:sz w:val="24"/>
          <w:szCs w:val="24"/>
        </w:rPr>
      </w:pPr>
    </w:p>
    <w:p>
      <w:pPr>
        <w:ind w:firstLine="964" w:firstLineChars="400"/>
        <w:rPr>
          <w:rFonts w:ascii="宋体" w:hAnsi="宋体"/>
          <w:b/>
          <w:bCs/>
          <w:sz w:val="24"/>
          <w:szCs w:val="24"/>
        </w:rPr>
      </w:pPr>
    </w:p>
    <w:p>
      <w:pPr>
        <w:jc w:val="center"/>
        <w:rPr>
          <w:rFonts w:ascii="宋体" w:hAnsi="宋体"/>
          <w:sz w:val="24"/>
          <w:szCs w:val="24"/>
        </w:rPr>
      </w:pPr>
      <w:r>
        <w:rPr>
          <w:rFonts w:hint="eastAsia" w:ascii="宋体" w:hAnsi="宋体"/>
          <w:sz w:val="24"/>
          <w:szCs w:val="24"/>
        </w:rPr>
        <w:t xml:space="preserve">        </w:t>
      </w:r>
      <w:r>
        <w:rPr>
          <w:rFonts w:hint="eastAsia" w:ascii="宋体" w:hAnsi="宋体"/>
          <w:sz w:val="24"/>
          <w:szCs w:val="24"/>
          <w:lang w:bidi="ug-CN"/>
        </w:rPr>
        <w:drawing>
          <wp:inline distT="0" distB="0" distL="114300" distR="114300">
            <wp:extent cx="1932940" cy="1932940"/>
            <wp:effectExtent l="0" t="0" r="10160" b="10160"/>
            <wp:docPr id="1" name="图片 1" descr="a6339e5ffe5e25a154dd1ca6eeba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39e5ffe5e25a154dd1ca6eeba786"/>
                    <pic:cNvPicPr>
                      <a:picLocks noChangeAspect="1"/>
                    </pic:cNvPicPr>
                  </pic:nvPicPr>
                  <pic:blipFill>
                    <a:blip r:embed="rId8"/>
                    <a:stretch>
                      <a:fillRect/>
                    </a:stretch>
                  </pic:blipFill>
                  <pic:spPr>
                    <a:xfrm>
                      <a:off x="0" y="0"/>
                      <a:ext cx="1932940" cy="1932940"/>
                    </a:xfrm>
                    <a:prstGeom prst="rect">
                      <a:avLst/>
                    </a:prstGeom>
                  </pic:spPr>
                </pic:pic>
              </a:graphicData>
            </a:graphic>
          </wp:inline>
        </w:drawing>
      </w:r>
      <w:r>
        <w:rPr>
          <w:rFonts w:hint="eastAsia" w:ascii="宋体" w:hAnsi="宋体"/>
          <w:sz w:val="24"/>
          <w:szCs w:val="24"/>
        </w:rPr>
        <w:t xml:space="preserve">           </w:t>
      </w:r>
      <w:r>
        <w:rPr>
          <w:rFonts w:hint="eastAsia" w:ascii="宋体" w:hAnsi="宋体"/>
          <w:sz w:val="24"/>
          <w:szCs w:val="24"/>
          <w:lang w:bidi="ug-CN"/>
        </w:rPr>
        <w:drawing>
          <wp:inline distT="0" distB="0" distL="114300" distR="114300">
            <wp:extent cx="1849120" cy="1849120"/>
            <wp:effectExtent l="0" t="0" r="17780" b="17780"/>
            <wp:docPr id="4" name="图片 5" descr="a2171d611d9e3ed7217e1ad35ee3e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a2171d611d9e3ed7217e1ad35ee3e02"/>
                    <pic:cNvPicPr>
                      <a:picLocks noChangeAspect="1"/>
                    </pic:cNvPicPr>
                  </pic:nvPicPr>
                  <pic:blipFill>
                    <a:blip r:embed="rId9"/>
                    <a:stretch>
                      <a:fillRect/>
                    </a:stretch>
                  </pic:blipFill>
                  <pic:spPr>
                    <a:xfrm>
                      <a:off x="0" y="0"/>
                      <a:ext cx="1849120" cy="1849120"/>
                    </a:xfrm>
                    <a:prstGeom prst="rect">
                      <a:avLst/>
                    </a:prstGeom>
                    <a:noFill/>
                    <a:ln>
                      <a:noFill/>
                    </a:ln>
                  </pic:spPr>
                </pic:pic>
              </a:graphicData>
            </a:graphic>
          </wp:inline>
        </w:drawing>
      </w:r>
      <w:r>
        <w:rPr>
          <w:rFonts w:hint="eastAsia" w:ascii="宋体" w:hAnsi="宋体"/>
          <w:sz w:val="24"/>
          <w:szCs w:val="24"/>
        </w:rPr>
        <w:t xml:space="preserve">            </w:t>
      </w:r>
    </w:p>
    <w:p>
      <w:pPr>
        <w:ind w:firstLine="723" w:firstLineChars="300"/>
        <w:rPr>
          <w:rFonts w:ascii="仿宋_GB2312" w:eastAsia="仿宋_GB2312"/>
          <w:sz w:val="32"/>
          <w:szCs w:val="32"/>
        </w:rPr>
      </w:pPr>
      <w:r>
        <w:rPr>
          <w:rFonts w:hint="eastAsia" w:ascii="宋体" w:hAnsi="宋体"/>
          <w:b/>
          <w:bCs/>
          <w:sz w:val="24"/>
          <w:szCs w:val="24"/>
        </w:rPr>
        <w:t xml:space="preserve">（关注“学习大国”微信公众号）        （领导留言板下载二维码）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93E36"/>
    <w:multiLevelType w:val="singleLevel"/>
    <w:tmpl w:val="CC693E36"/>
    <w:lvl w:ilvl="0" w:tentative="0">
      <w:start w:val="1"/>
      <w:numFmt w:val="chineseCounting"/>
      <w:suff w:val="nothing"/>
      <w:lvlText w:val="%1、"/>
      <w:lvlJc w:val="left"/>
      <w:rPr>
        <w:rFonts w:hint="eastAsia"/>
      </w:rPr>
    </w:lvl>
  </w:abstractNum>
  <w:abstractNum w:abstractNumId="1">
    <w:nsid w:val="F2C039DB"/>
    <w:multiLevelType w:val="singleLevel"/>
    <w:tmpl w:val="F2C039D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51"/>
    <w:rsid w:val="00002869"/>
    <w:rsid w:val="000109CA"/>
    <w:rsid w:val="00013DDA"/>
    <w:rsid w:val="00017ABD"/>
    <w:rsid w:val="00037756"/>
    <w:rsid w:val="0006138A"/>
    <w:rsid w:val="00097605"/>
    <w:rsid w:val="000D60C3"/>
    <w:rsid w:val="00101475"/>
    <w:rsid w:val="00151502"/>
    <w:rsid w:val="001546FA"/>
    <w:rsid w:val="00161C83"/>
    <w:rsid w:val="00181251"/>
    <w:rsid w:val="001B6DE7"/>
    <w:rsid w:val="001D3B0F"/>
    <w:rsid w:val="001E1EDC"/>
    <w:rsid w:val="00250EEC"/>
    <w:rsid w:val="00254743"/>
    <w:rsid w:val="002E43A3"/>
    <w:rsid w:val="003A43A7"/>
    <w:rsid w:val="0045224A"/>
    <w:rsid w:val="00452FFA"/>
    <w:rsid w:val="00483B55"/>
    <w:rsid w:val="004945C8"/>
    <w:rsid w:val="004B1E1B"/>
    <w:rsid w:val="004C3EBB"/>
    <w:rsid w:val="00571197"/>
    <w:rsid w:val="00577921"/>
    <w:rsid w:val="005A7CBE"/>
    <w:rsid w:val="005B3046"/>
    <w:rsid w:val="005C6EFC"/>
    <w:rsid w:val="00645870"/>
    <w:rsid w:val="006B445B"/>
    <w:rsid w:val="006F1A8E"/>
    <w:rsid w:val="006F7A1D"/>
    <w:rsid w:val="00745778"/>
    <w:rsid w:val="007F3FF8"/>
    <w:rsid w:val="007F6F84"/>
    <w:rsid w:val="007F7920"/>
    <w:rsid w:val="008A5422"/>
    <w:rsid w:val="008C66F6"/>
    <w:rsid w:val="008C6B73"/>
    <w:rsid w:val="00992E05"/>
    <w:rsid w:val="00A001EE"/>
    <w:rsid w:val="00A10C00"/>
    <w:rsid w:val="00A14DA9"/>
    <w:rsid w:val="00A36F51"/>
    <w:rsid w:val="00AF7D11"/>
    <w:rsid w:val="00B253C5"/>
    <w:rsid w:val="00B52EA9"/>
    <w:rsid w:val="00BF30F7"/>
    <w:rsid w:val="00C73ADB"/>
    <w:rsid w:val="00C9456F"/>
    <w:rsid w:val="00CB6E96"/>
    <w:rsid w:val="00D123CE"/>
    <w:rsid w:val="00DB1459"/>
    <w:rsid w:val="00DF7E22"/>
    <w:rsid w:val="00E3089D"/>
    <w:rsid w:val="00F02A23"/>
    <w:rsid w:val="00F53BF5"/>
    <w:rsid w:val="00F629CD"/>
    <w:rsid w:val="00F71BF8"/>
    <w:rsid w:val="00F902F1"/>
    <w:rsid w:val="048A44A9"/>
    <w:rsid w:val="096542A3"/>
    <w:rsid w:val="0AC5724E"/>
    <w:rsid w:val="0AC579A7"/>
    <w:rsid w:val="10C94D56"/>
    <w:rsid w:val="148579DC"/>
    <w:rsid w:val="14935EE6"/>
    <w:rsid w:val="16E12507"/>
    <w:rsid w:val="1757278C"/>
    <w:rsid w:val="1B7D1C91"/>
    <w:rsid w:val="1CC846C2"/>
    <w:rsid w:val="1E223CE0"/>
    <w:rsid w:val="1EFC760E"/>
    <w:rsid w:val="21A55FC6"/>
    <w:rsid w:val="21E94F00"/>
    <w:rsid w:val="27D131BF"/>
    <w:rsid w:val="281074FB"/>
    <w:rsid w:val="286B2617"/>
    <w:rsid w:val="2BE5073D"/>
    <w:rsid w:val="2C750923"/>
    <w:rsid w:val="2CC57DF2"/>
    <w:rsid w:val="2E660676"/>
    <w:rsid w:val="320F301F"/>
    <w:rsid w:val="35182753"/>
    <w:rsid w:val="36802990"/>
    <w:rsid w:val="379256B4"/>
    <w:rsid w:val="37AD4DD9"/>
    <w:rsid w:val="386830FF"/>
    <w:rsid w:val="3ADE74F1"/>
    <w:rsid w:val="3C416F03"/>
    <w:rsid w:val="3F8173E3"/>
    <w:rsid w:val="3FC077D6"/>
    <w:rsid w:val="40C0550B"/>
    <w:rsid w:val="42306660"/>
    <w:rsid w:val="4AD777D1"/>
    <w:rsid w:val="4DA27235"/>
    <w:rsid w:val="5062495D"/>
    <w:rsid w:val="50B42AA4"/>
    <w:rsid w:val="579820A1"/>
    <w:rsid w:val="5A7A0E28"/>
    <w:rsid w:val="5A7A696A"/>
    <w:rsid w:val="5D290A1B"/>
    <w:rsid w:val="5EB54E35"/>
    <w:rsid w:val="5F9B3312"/>
    <w:rsid w:val="60915EB2"/>
    <w:rsid w:val="61CF07A6"/>
    <w:rsid w:val="650907F3"/>
    <w:rsid w:val="68E36B86"/>
    <w:rsid w:val="6EC16FF5"/>
    <w:rsid w:val="6FAA04C5"/>
    <w:rsid w:val="716F2F3E"/>
    <w:rsid w:val="72510A0C"/>
    <w:rsid w:val="73DE2760"/>
    <w:rsid w:val="741260BA"/>
    <w:rsid w:val="7B4831C8"/>
    <w:rsid w:val="7EFF5435"/>
    <w:rsid w:val="7F521F66"/>
    <w:rsid w:val="7FCA3917"/>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cs="Times New Roman"/>
      <w:b/>
      <w:kern w:val="0"/>
      <w:sz w:val="36"/>
      <w:szCs w:val="36"/>
      <w:lang w:bidi="ug-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lang w:bidi="ug-CN"/>
    </w:rPr>
  </w:style>
  <w:style w:type="character" w:styleId="9">
    <w:name w:val="Strong"/>
    <w:basedOn w:val="8"/>
    <w:qFormat/>
    <w:uiPriority w:val="22"/>
    <w:rPr>
      <w:b/>
    </w:rPr>
  </w:style>
  <w:style w:type="character" w:styleId="10">
    <w:name w:val="Hyperlink"/>
    <w:basedOn w:val="8"/>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237</Words>
  <Characters>1356</Characters>
  <Lines>11</Lines>
  <Paragraphs>3</Paragraphs>
  <TotalTime>34</TotalTime>
  <ScaleCrop>false</ScaleCrop>
  <LinksUpToDate>false</LinksUpToDate>
  <CharactersWithSpaces>1590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2018-09-03T20:34:00Z</dcterms:created>
  <dc:creator>胡志成</dc:creator>
  <cp:lastModifiedBy>lenovo</cp:lastModifiedBy>
  <cp:lastPrinted>2020-03-06T07:59:00Z</cp:lastPrinted>
  <dcterms:modified xsi:type="dcterms:W3CDTF">2020-03-07T12:03:28Z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