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63E" w:rsidRPr="00A028D2" w:rsidRDefault="004E563E" w:rsidP="0091108C">
      <w:pPr>
        <w:pStyle w:val="1"/>
        <w:spacing w:line="560" w:lineRule="exact"/>
        <w:jc w:val="center"/>
        <w:rPr>
          <w:rFonts w:asciiTheme="majorEastAsia" w:eastAsiaTheme="majorEastAsia" w:hAnsiTheme="majorEastAsia"/>
          <w:sz w:val="44"/>
          <w:szCs w:val="44"/>
        </w:rPr>
      </w:pPr>
      <w:bookmarkStart w:id="0" w:name="_Toc66196585"/>
      <w:r w:rsidRPr="004057B2">
        <w:rPr>
          <w:rFonts w:asciiTheme="majorEastAsia" w:eastAsiaTheme="majorEastAsia" w:hAnsiTheme="majorEastAsia" w:hint="eastAsia"/>
          <w:sz w:val="44"/>
          <w:szCs w:val="44"/>
        </w:rPr>
        <w:t>2021年度河南省哲学社会科学</w:t>
      </w:r>
      <w:r w:rsidRPr="004057B2">
        <w:rPr>
          <w:rFonts w:asciiTheme="majorEastAsia" w:eastAsiaTheme="majorEastAsia" w:hAnsiTheme="majorEastAsia" w:hint="eastAsia"/>
          <w:sz w:val="44"/>
          <w:szCs w:val="44"/>
        </w:rPr>
        <w:br/>
        <w:t>规划项目课题指南</w:t>
      </w:r>
      <w:bookmarkEnd w:id="0"/>
      <w:r w:rsidRPr="0041142D">
        <w:rPr>
          <w:rFonts w:ascii="楷体" w:eastAsia="楷体" w:hAnsi="楷体"/>
          <w:sz w:val="36"/>
          <w:szCs w:val="36"/>
        </w:rPr>
        <w:t xml:space="preserve">   </w:t>
      </w:r>
      <w:r w:rsidRPr="0041142D">
        <w:rPr>
          <w:rFonts w:ascii="楷体" w:eastAsia="楷体" w:hAnsi="楷体" w:cs="楷体_GB2312"/>
          <w:sz w:val="36"/>
          <w:szCs w:val="36"/>
        </w:rPr>
        <w:t xml:space="preserve"> </w:t>
      </w:r>
    </w:p>
    <w:p w:rsidR="004E563E" w:rsidRPr="0091108C" w:rsidRDefault="004E563E" w:rsidP="0091108C">
      <w:pPr>
        <w:pStyle w:val="a5"/>
        <w:tabs>
          <w:tab w:val="left" w:pos="426"/>
        </w:tabs>
        <w:spacing w:before="0" w:beforeAutospacing="0" w:after="0" w:afterAutospacing="0" w:line="560" w:lineRule="exact"/>
        <w:jc w:val="both"/>
        <w:rPr>
          <w:rFonts w:ascii="楷体" w:eastAsia="楷体" w:hAnsi="楷体" w:cs="楷体_GB2312"/>
          <w:b/>
          <w:sz w:val="32"/>
          <w:szCs w:val="32"/>
        </w:rPr>
      </w:pPr>
      <w:r>
        <w:rPr>
          <w:rFonts w:ascii="楷体" w:eastAsia="楷体" w:hAnsi="楷体" w:cs="楷体_GB2312" w:hint="eastAsia"/>
          <w:b/>
          <w:sz w:val="36"/>
          <w:szCs w:val="36"/>
        </w:rPr>
        <w:t xml:space="preserve">    </w:t>
      </w:r>
    </w:p>
    <w:p w:rsidR="004E563E" w:rsidRPr="0091108C" w:rsidRDefault="004E563E" w:rsidP="0091108C">
      <w:pPr>
        <w:pStyle w:val="a5"/>
        <w:tabs>
          <w:tab w:val="left" w:pos="426"/>
        </w:tabs>
        <w:spacing w:before="0" w:beforeAutospacing="0" w:after="0" w:afterAutospacing="0" w:line="560" w:lineRule="exact"/>
        <w:jc w:val="both"/>
        <w:rPr>
          <w:rFonts w:ascii="楷体" w:eastAsia="楷体" w:hAnsi="楷体" w:cs="Times New Roman"/>
          <w:b/>
          <w:sz w:val="32"/>
          <w:szCs w:val="32"/>
        </w:rPr>
      </w:pPr>
      <w:r w:rsidRPr="0091108C">
        <w:rPr>
          <w:rFonts w:ascii="楷体" w:eastAsia="楷体" w:hAnsi="楷体" w:cs="楷体_GB2312" w:hint="eastAsia"/>
          <w:b/>
          <w:sz w:val="32"/>
          <w:szCs w:val="32"/>
        </w:rPr>
        <w:t xml:space="preserve">    说明：本《课题指南》所列条目只规定研究范围、研究方向和研究重点，申请人可结合自身研究优势，自行拟定题目。</w:t>
      </w:r>
    </w:p>
    <w:p w:rsidR="004E563E" w:rsidRPr="0091108C" w:rsidRDefault="004E563E" w:rsidP="0091108C">
      <w:pPr>
        <w:tabs>
          <w:tab w:val="left" w:pos="4785"/>
        </w:tabs>
        <w:spacing w:line="560" w:lineRule="exact"/>
        <w:rPr>
          <w:rFonts w:asciiTheme="minorEastAsia" w:eastAsiaTheme="minorEastAsia" w:hAnsiTheme="minorEastAsia"/>
          <w:sz w:val="32"/>
          <w:szCs w:val="32"/>
        </w:rPr>
      </w:pPr>
      <w:r w:rsidRPr="0091108C">
        <w:rPr>
          <w:rFonts w:asciiTheme="minorEastAsia" w:eastAsiaTheme="minorEastAsia" w:hAnsiTheme="minorEastAsia"/>
          <w:sz w:val="32"/>
          <w:szCs w:val="32"/>
        </w:rPr>
        <w:tab/>
      </w:r>
      <w:bookmarkStart w:id="1" w:name="a"/>
      <w:bookmarkEnd w:id="1"/>
    </w:p>
    <w:p w:rsidR="004E563E" w:rsidRPr="0091108C" w:rsidRDefault="004E563E" w:rsidP="0091108C">
      <w:pPr>
        <w:pStyle w:val="2"/>
        <w:spacing w:line="560" w:lineRule="exact"/>
        <w:ind w:firstLineChars="200" w:firstLine="640"/>
        <w:rPr>
          <w:rFonts w:ascii="黑体" w:eastAsia="黑体" w:hAnsi="黑体"/>
          <w:b w:val="0"/>
        </w:rPr>
      </w:pPr>
      <w:bookmarkStart w:id="2" w:name="_Toc66196586"/>
      <w:r w:rsidRPr="0091108C">
        <w:rPr>
          <w:rFonts w:ascii="黑体" w:eastAsia="黑体" w:hAnsi="黑体" w:hint="eastAsia"/>
          <w:b w:val="0"/>
        </w:rPr>
        <w:t>一、马克思主义·科学社会主义</w:t>
      </w:r>
      <w:bookmarkEnd w:id="2"/>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1.习近平新时代中国特色社会主义思想对马克思主义中国化的贡献研究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2.习近平新时代中国特色社会主义思想的历史唯物主义蕴涵研究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3.习近平新时代中国特色社会主义思想大众化研究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4.马克思主义基本原理与全面建设社会主义现代化国家研究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5.中国共产党的全面领导制度体系研究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6.中国共产党建党百年马克思主义在中国的发展历程与经验研究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7.中国特色社会主义与科学社会主义一脉相承关系研究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8.中国特色社会主义对当代世界社会主义运动的贡献和影响研究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9.统筹中华民族伟大复兴战略全局和世界百年未有之大变</w:t>
      </w:r>
      <w:r w:rsidRPr="0091108C">
        <w:rPr>
          <w:rFonts w:ascii="仿宋" w:eastAsia="仿宋" w:hAnsi="仿宋" w:cs="Times New Roman" w:hint="eastAsia"/>
          <w:sz w:val="32"/>
          <w:szCs w:val="32"/>
        </w:rPr>
        <w:lastRenderedPageBreak/>
        <w:t>局研究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10.百年未有之大变局的基本态势基本趋势研究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11.百年未有之大变局与全面建设社会主义现代化国家研究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12.百年未有之大变局与人类命运共同体研究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13.百年未有之大变局与世界格局变动研究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14.全面建成小康社会的历史意义和世界影响研究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15.我国脱贫攻坚的伟大成就、基本经验及其重大意义研究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16.巩固脱贫攻坚成果与乡村振兴战略有效衔接研究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17.新冠疫情防控与中国特色社会主义制度优势研究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18.中国共产党精神谱系融入思想政治理论课研究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19.河南建设“四个强省、一个高地”的战略问题研究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20.新时代爱国主义传承与弘扬研究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21.新时代中原文化传承与发展研究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22.新时代河南红色文化传承与发展研究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23.新时代河南文化品牌做大做强研究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24.新时代河南文旅融合发展研究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25.新时代河南农村公共文化服务资源整合和效能提升研究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26.新时代省市县三级媒体融合与发展研究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27.新时代省市县一体化全媒体传播体系研究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28.马克思主义视域下的国家观、民族观、历史观、文化观问题研究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29.马克思主义视域下的人与自然关系研究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lastRenderedPageBreak/>
        <w:t>30.主流思想舆论的引导与壮大研究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31.构建攻防并举的意识形态工作格局研究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32.信息时代意识形态领域风险管控研究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33.信息时代高校意识形态工作研究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34.信息时代网络内容建设与管理研究</w:t>
      </w:r>
    </w:p>
    <w:p w:rsidR="004E563E" w:rsidRPr="0091108C" w:rsidRDefault="004E563E" w:rsidP="0091108C">
      <w:pPr>
        <w:spacing w:line="560" w:lineRule="exact"/>
        <w:rPr>
          <w:rFonts w:ascii="仿宋" w:eastAsia="仿宋" w:hAnsi="仿宋"/>
          <w:sz w:val="32"/>
          <w:szCs w:val="32"/>
        </w:rPr>
      </w:pPr>
      <w:r w:rsidRPr="0091108C">
        <w:rPr>
          <w:rFonts w:ascii="仿宋" w:eastAsia="仿宋" w:hAnsi="仿宋" w:hint="eastAsia"/>
          <w:sz w:val="32"/>
          <w:szCs w:val="32"/>
        </w:rPr>
        <w:t xml:space="preserve">    35.加强高校青年马克思主义社团建设的对策研究</w:t>
      </w:r>
    </w:p>
    <w:p w:rsidR="004E563E" w:rsidRPr="0091108C" w:rsidRDefault="004E563E" w:rsidP="0091108C">
      <w:pPr>
        <w:spacing w:line="560" w:lineRule="exact"/>
        <w:rPr>
          <w:rFonts w:ascii="仿宋" w:eastAsia="仿宋" w:hAnsi="仿宋"/>
          <w:sz w:val="32"/>
          <w:szCs w:val="32"/>
        </w:rPr>
      </w:pPr>
      <w:r w:rsidRPr="0091108C">
        <w:rPr>
          <w:rFonts w:ascii="仿宋" w:eastAsia="仿宋" w:hAnsi="仿宋" w:hint="eastAsia"/>
          <w:sz w:val="32"/>
          <w:szCs w:val="32"/>
        </w:rPr>
        <w:t xml:space="preserve">    36.新形势下基层落实意识形态工作责任制的机制创新研究</w:t>
      </w:r>
    </w:p>
    <w:p w:rsidR="004E563E" w:rsidRPr="0091108C" w:rsidRDefault="004E563E" w:rsidP="0091108C">
      <w:pPr>
        <w:spacing w:line="560" w:lineRule="exact"/>
        <w:rPr>
          <w:rFonts w:ascii="仿宋" w:eastAsia="仿宋" w:hAnsi="仿宋"/>
          <w:sz w:val="32"/>
          <w:szCs w:val="32"/>
        </w:rPr>
      </w:pPr>
      <w:r w:rsidRPr="0091108C">
        <w:rPr>
          <w:rFonts w:ascii="仿宋" w:eastAsia="仿宋" w:hAnsi="仿宋" w:hint="eastAsia"/>
          <w:sz w:val="32"/>
          <w:szCs w:val="32"/>
        </w:rPr>
        <w:t xml:space="preserve">    37.新社会阶层意识形态的主要特征及其引导策略</w:t>
      </w:r>
    </w:p>
    <w:p w:rsidR="004E563E" w:rsidRPr="0091108C" w:rsidRDefault="004E563E" w:rsidP="0091108C">
      <w:pPr>
        <w:spacing w:line="560" w:lineRule="exact"/>
        <w:rPr>
          <w:rFonts w:ascii="仿宋" w:eastAsia="仿宋" w:hAnsi="仿宋"/>
          <w:sz w:val="32"/>
          <w:szCs w:val="32"/>
        </w:rPr>
      </w:pPr>
      <w:r w:rsidRPr="0091108C">
        <w:rPr>
          <w:rFonts w:ascii="仿宋" w:eastAsia="仿宋" w:hAnsi="仿宋" w:hint="eastAsia"/>
          <w:sz w:val="32"/>
          <w:szCs w:val="32"/>
        </w:rPr>
        <w:t xml:space="preserve">    38.突发事件网络舆情演化规律与引导机制研究</w:t>
      </w:r>
    </w:p>
    <w:p w:rsidR="004E563E" w:rsidRPr="0091108C" w:rsidRDefault="004E563E" w:rsidP="0091108C">
      <w:pPr>
        <w:spacing w:line="560" w:lineRule="exact"/>
        <w:rPr>
          <w:rFonts w:ascii="仿宋" w:eastAsia="仿宋" w:hAnsi="仿宋"/>
          <w:sz w:val="32"/>
          <w:szCs w:val="32"/>
        </w:rPr>
      </w:pPr>
      <w:r w:rsidRPr="0091108C">
        <w:rPr>
          <w:rFonts w:ascii="仿宋" w:eastAsia="仿宋" w:hAnsi="仿宋" w:hint="eastAsia"/>
          <w:sz w:val="32"/>
          <w:szCs w:val="32"/>
        </w:rPr>
        <w:t xml:space="preserve">    39.自媒体时代网络舆情传播规律研究</w:t>
      </w:r>
    </w:p>
    <w:p w:rsidR="004E563E" w:rsidRPr="0091108C" w:rsidRDefault="004E563E" w:rsidP="0091108C">
      <w:pPr>
        <w:spacing w:line="560" w:lineRule="exact"/>
        <w:rPr>
          <w:rFonts w:ascii="仿宋" w:eastAsia="仿宋" w:hAnsi="仿宋"/>
          <w:sz w:val="32"/>
          <w:szCs w:val="32"/>
        </w:rPr>
      </w:pPr>
      <w:r w:rsidRPr="0091108C">
        <w:rPr>
          <w:rFonts w:ascii="仿宋" w:eastAsia="仿宋" w:hAnsi="仿宋" w:hint="eastAsia"/>
          <w:sz w:val="32"/>
          <w:szCs w:val="32"/>
        </w:rPr>
        <w:t xml:space="preserve">    40.网络信息内容生态治理机制构建研究</w:t>
      </w:r>
    </w:p>
    <w:p w:rsidR="004E563E" w:rsidRPr="0091108C" w:rsidRDefault="004E563E" w:rsidP="0091108C">
      <w:pPr>
        <w:spacing w:line="560" w:lineRule="exact"/>
        <w:rPr>
          <w:rFonts w:ascii="仿宋" w:eastAsia="仿宋" w:hAnsi="仿宋"/>
          <w:sz w:val="32"/>
          <w:szCs w:val="32"/>
        </w:rPr>
      </w:pPr>
      <w:r w:rsidRPr="0091108C">
        <w:rPr>
          <w:rFonts w:ascii="仿宋" w:eastAsia="仿宋" w:hAnsi="仿宋" w:hint="eastAsia"/>
          <w:sz w:val="32"/>
          <w:szCs w:val="32"/>
        </w:rPr>
        <w:t xml:space="preserve">    41.短视频对网络舆情的影响及应对研究</w:t>
      </w:r>
    </w:p>
    <w:p w:rsidR="004E563E" w:rsidRPr="0091108C" w:rsidRDefault="004E563E" w:rsidP="0091108C">
      <w:pPr>
        <w:spacing w:line="560" w:lineRule="exact"/>
        <w:rPr>
          <w:rFonts w:ascii="仿宋" w:eastAsia="仿宋" w:hAnsi="仿宋"/>
          <w:sz w:val="32"/>
          <w:szCs w:val="32"/>
        </w:rPr>
      </w:pPr>
      <w:r w:rsidRPr="0091108C">
        <w:rPr>
          <w:rFonts w:ascii="仿宋" w:eastAsia="仿宋" w:hAnsi="仿宋" w:hint="eastAsia"/>
          <w:sz w:val="32"/>
          <w:szCs w:val="32"/>
        </w:rPr>
        <w:t xml:space="preserve">    42.网络文明建设实践路径研究</w:t>
      </w:r>
    </w:p>
    <w:p w:rsidR="004E563E" w:rsidRPr="0091108C" w:rsidRDefault="004E563E" w:rsidP="0091108C">
      <w:pPr>
        <w:spacing w:line="560" w:lineRule="exact"/>
        <w:rPr>
          <w:rFonts w:ascii="仿宋" w:eastAsia="仿宋" w:hAnsi="仿宋"/>
          <w:sz w:val="32"/>
          <w:szCs w:val="32"/>
        </w:rPr>
      </w:pPr>
      <w:r w:rsidRPr="0091108C">
        <w:rPr>
          <w:rFonts w:ascii="仿宋" w:eastAsia="仿宋" w:hAnsi="仿宋" w:hint="eastAsia"/>
          <w:sz w:val="32"/>
          <w:szCs w:val="32"/>
        </w:rPr>
        <w:t xml:space="preserve">    43.科学应对网络舆情的方式方法研究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 xml:space="preserve">44.精神文明创建常态化机制化建设研究 </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45.新时代公民道德建设研究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46.新时代大中小学思想政治理论课体系化建设路径研究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47.弘扬焦裕禄精神、红旗渠精神、大别山精神研究</w:t>
      </w:r>
    </w:p>
    <w:p w:rsidR="004E563E" w:rsidRPr="0091108C" w:rsidRDefault="004E563E" w:rsidP="0091108C">
      <w:pPr>
        <w:spacing w:line="560" w:lineRule="exact"/>
        <w:rPr>
          <w:rFonts w:ascii="黑体" w:eastAsia="黑体" w:hAnsi="黑体" w:cs="黑体"/>
          <w:b/>
          <w:bCs/>
          <w:color w:val="00B0F0"/>
          <w:sz w:val="32"/>
          <w:szCs w:val="32"/>
        </w:rPr>
      </w:pPr>
      <w:r w:rsidRPr="0091108C">
        <w:rPr>
          <w:rFonts w:ascii="黑体" w:eastAsia="黑体" w:hAnsi="黑体" w:cs="黑体" w:hint="eastAsia"/>
          <w:b/>
          <w:bCs/>
          <w:color w:val="00B0F0"/>
          <w:sz w:val="32"/>
          <w:szCs w:val="32"/>
        </w:rPr>
        <w:t xml:space="preserve">   </w:t>
      </w:r>
      <w:r w:rsidRPr="0091108C">
        <w:rPr>
          <w:rFonts w:ascii="黑体" w:eastAsia="黑体" w:hAnsi="黑体" w:cs="黑体"/>
          <w:b/>
          <w:bCs/>
          <w:color w:val="00B0F0"/>
          <w:sz w:val="32"/>
          <w:szCs w:val="32"/>
        </w:rPr>
        <w:t xml:space="preserve"> </w:t>
      </w:r>
    </w:p>
    <w:p w:rsidR="004E563E" w:rsidRPr="0091108C" w:rsidRDefault="004E563E" w:rsidP="0091108C">
      <w:pPr>
        <w:pStyle w:val="2"/>
        <w:spacing w:line="560" w:lineRule="exact"/>
        <w:ind w:firstLineChars="200" w:firstLine="640"/>
        <w:rPr>
          <w:rFonts w:ascii="黑体" w:eastAsia="黑体" w:hAnsi="黑体"/>
          <w:b w:val="0"/>
        </w:rPr>
      </w:pPr>
      <w:bookmarkStart w:id="3" w:name="b"/>
      <w:bookmarkStart w:id="4" w:name="_Toc66196587"/>
      <w:bookmarkEnd w:id="3"/>
      <w:r w:rsidRPr="0091108C">
        <w:rPr>
          <w:rFonts w:ascii="黑体" w:eastAsia="黑体" w:hAnsi="黑体" w:hint="eastAsia"/>
          <w:b w:val="0"/>
        </w:rPr>
        <w:t>二、党史·党建</w:t>
      </w:r>
      <w:bookmarkEnd w:id="4"/>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1.习近平总书记关于“四史”重要论述研究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lastRenderedPageBreak/>
        <w:t>2.习近平总书记关于新时代全面加强党的建设重要论述研究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3.习近平总书记关于坚持和加强党的全面领导重要论述研究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4.习近平总书记关于推进党的自我革命重要论述研究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5.习近平总书记关于党的政治建设重要论述研究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6.习近平总书记党史观研究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7.建党百年河南政治建设的基本历程与历史经验研究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8.建党百年河南组织建设的基本历程与历史经验研究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9.建党百年河南意识形态建设的基本历程与历史经验研究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10.建党百年河南文化建设的基本历程与历史经验总结</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11.中国共产党百年历程与中华民族伟大复兴研究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12.中国共产党百年历程与全面建成小康社会研究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13.中国共产党百年来对世界社会主义运动的贡献研究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14.中国共产党与马克思主义中国化时代化大众化研究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15.中国共产党教育方针的百年流变与历史经验研究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16.中国共产党百年统一战线与中华民族共同体研究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17.中国共产党与中华优秀传统文化研究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18.中国共产党领袖人物、英模人物精神风范研究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19.中国共产党百年精神谱系研究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20.学习“四史”与坚定“四个自信”研究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21.党史教育与共产党人的初心使命研究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lastRenderedPageBreak/>
        <w:t>22.构建“不忘初心、牢记使命”长效机制研究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23.党的建设与国家治理体系和治理能力现代化研究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24.河南基层党建经典案例研究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25.新时代河南党建高质量发展研究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26.党的督查制度与党的领导制度体系研究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27.坚持和完善党和国家监督体系研究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28.构建一体推进不敢腐、不能腐、不想腐体制机制研究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29.新时代防治“四风”问题研究</w:t>
      </w:r>
    </w:p>
    <w:p w:rsidR="004E563E" w:rsidRPr="0091108C" w:rsidRDefault="004E563E" w:rsidP="0091108C">
      <w:pPr>
        <w:spacing w:line="560" w:lineRule="exact"/>
        <w:rPr>
          <w:rFonts w:ascii="仿宋" w:eastAsia="仿宋" w:hAnsi="仿宋"/>
          <w:sz w:val="32"/>
          <w:szCs w:val="32"/>
        </w:rPr>
      </w:pPr>
      <w:r w:rsidRPr="0091108C">
        <w:rPr>
          <w:rFonts w:ascii="仿宋" w:eastAsia="仿宋" w:hAnsi="仿宋" w:hint="eastAsia"/>
          <w:sz w:val="32"/>
          <w:szCs w:val="32"/>
        </w:rPr>
        <w:t xml:space="preserve">    30.推进清风中原建设研究</w:t>
      </w:r>
    </w:p>
    <w:p w:rsidR="004E563E" w:rsidRPr="0091108C" w:rsidRDefault="004E563E" w:rsidP="0091108C">
      <w:pPr>
        <w:spacing w:line="560" w:lineRule="exact"/>
        <w:rPr>
          <w:rFonts w:ascii="仿宋" w:eastAsia="仿宋" w:hAnsi="仿宋"/>
          <w:sz w:val="32"/>
          <w:szCs w:val="32"/>
        </w:rPr>
      </w:pPr>
      <w:r w:rsidRPr="0091108C">
        <w:rPr>
          <w:rFonts w:ascii="仿宋" w:eastAsia="仿宋" w:hAnsi="仿宋" w:hint="eastAsia"/>
          <w:sz w:val="32"/>
          <w:szCs w:val="32"/>
        </w:rPr>
        <w:t xml:space="preserve">    31.持续营造学的氛围、严的氛围、干的氛围研究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32.新阶段国有企业党建工作研究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33.新阶段非公企业党建工作研究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34.新阶段高校党建工作研究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35.新阶段农村基层党组织建设研究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36.新阶段社会组织党建工作研究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37.加强新领域新业态党建工作研究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38.重大突发公共事件中提高党组织战斗力机制研究</w:t>
      </w:r>
    </w:p>
    <w:p w:rsidR="004E563E" w:rsidRPr="0091108C" w:rsidRDefault="004E563E" w:rsidP="0091108C">
      <w:pPr>
        <w:pStyle w:val="a6"/>
        <w:spacing w:line="560" w:lineRule="exact"/>
        <w:ind w:firstLine="640"/>
        <w:rPr>
          <w:rFonts w:ascii="仿宋" w:eastAsia="仿宋" w:hAnsi="仿宋" w:cs="Times New Roman"/>
          <w:sz w:val="32"/>
          <w:szCs w:val="32"/>
        </w:rPr>
      </w:pPr>
    </w:p>
    <w:p w:rsidR="004E563E" w:rsidRPr="0091108C" w:rsidRDefault="004E563E" w:rsidP="0091108C">
      <w:pPr>
        <w:pStyle w:val="2"/>
        <w:spacing w:line="560" w:lineRule="exact"/>
        <w:ind w:firstLineChars="200" w:firstLine="640"/>
        <w:rPr>
          <w:rFonts w:ascii="黑体" w:eastAsia="黑体" w:hAnsi="黑体"/>
          <w:b w:val="0"/>
        </w:rPr>
      </w:pPr>
      <w:bookmarkStart w:id="5" w:name="c"/>
      <w:bookmarkStart w:id="6" w:name="_Toc66196588"/>
      <w:bookmarkEnd w:id="5"/>
      <w:r w:rsidRPr="0091108C">
        <w:rPr>
          <w:rFonts w:ascii="黑体" w:eastAsia="黑体" w:hAnsi="黑体" w:hint="eastAsia"/>
          <w:b w:val="0"/>
        </w:rPr>
        <w:t>三、哲学</w:t>
      </w:r>
      <w:bookmarkEnd w:id="6"/>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Theme="minorEastAsia" w:eastAsiaTheme="minorEastAsia" w:hAnsiTheme="minorEastAsia" w:cs="Times New Roman" w:hint="eastAsia"/>
          <w:sz w:val="32"/>
          <w:szCs w:val="32"/>
        </w:rPr>
        <w:t xml:space="preserve">    </w:t>
      </w:r>
      <w:r w:rsidRPr="0091108C">
        <w:rPr>
          <w:rFonts w:ascii="仿宋" w:eastAsia="仿宋" w:hAnsi="仿宋" w:cs="Times New Roman" w:hint="eastAsia"/>
          <w:sz w:val="32"/>
          <w:szCs w:val="32"/>
        </w:rPr>
        <w:t>1.习近平新时代中国特色社会主义思想的哲学体系研究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2.习近平新时代中国特色社会主义思想的价值观研究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lastRenderedPageBreak/>
        <w:t>3.习近平法治思想的哲学研究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4.习近平总书记关于全面建成小康社会重要论述的哲学研究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5.习近平总书记关于意识形态工作重要论述的哲学研究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6.当代国外马克思主义哲学问题研究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7.马克思主义哲学与中国传统文化研究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8.马克思主义哲学与新时代重大现实问题研究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9.中国特色社会主义制度优越性的哲学研究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10.中华民族伟大复兴的哲学研究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11.人类命运共同体的哲学研究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 xml:space="preserve">12.人类卫生健康共同体的哲学研究 </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13.中国共产党坚持辩证唯物主义世界观方法论基本经验研究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14.马克思主义哲学与中国共产党百年奋进历程研究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15.新时代我国社会主要矛盾哲学研究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16.国家治理体系和治理能力现代化的哲学研究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17.中国历史上国家治理经验与治理智慧的哲学研究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18.百年未有之大变局背景下人类文明发展趋势研究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19.中国传统哲学的创造性转化和创新性发展研究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20.西方哲学的基础理论问题研究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21.外国哲学前沿问题研究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22.新发展理念的哲学研究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lastRenderedPageBreak/>
        <w:t>23.关于美好生活的哲学研究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24.“一带一路”沿线国家哲学研究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25.中华优秀传统文化创造性转化、创新性发展研究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26.中华传统美德的传承弘扬研究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27.社会主义核心价值观与新时代公民道德建设研究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28.新时代文明实践中心建设路径研究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29.弘扬中原优秀传统文化与文化强省建设的哲学研究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30.黄河文化与中原文明的哲学基础研究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31.保护传承弘扬黄河文化研究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32.河南推进文化遗产连片整体性传承利用与保护展示研究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33.河南历史上的哲学人物、经典研究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 xml:space="preserve">34.区块链技术的哲学问题研究 </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35.当代科技前沿的哲学问题研究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36.人工智能发展与人文学科交叉的哲学研究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37.中国特色哲学学科体系学术体系话语体系研究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38.生态道德建设研究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39.重大风险防范化解的哲学研究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40.美学基础理论与前沿问题研究</w:t>
      </w:r>
    </w:p>
    <w:p w:rsidR="004E563E" w:rsidRPr="0091108C" w:rsidRDefault="004E563E" w:rsidP="0091108C">
      <w:pPr>
        <w:pStyle w:val="a6"/>
        <w:spacing w:line="560" w:lineRule="exact"/>
        <w:ind w:firstLine="640"/>
        <w:rPr>
          <w:rFonts w:asciiTheme="minorEastAsia" w:eastAsiaTheme="minorEastAsia" w:hAnsiTheme="minorEastAsia" w:cs="Times New Roman"/>
          <w:sz w:val="32"/>
          <w:szCs w:val="32"/>
        </w:rPr>
      </w:pPr>
    </w:p>
    <w:p w:rsidR="004E563E" w:rsidRPr="0091108C" w:rsidRDefault="004E563E" w:rsidP="0091108C">
      <w:pPr>
        <w:pStyle w:val="2"/>
        <w:spacing w:line="560" w:lineRule="exact"/>
        <w:rPr>
          <w:rFonts w:ascii="黑体" w:eastAsia="黑体" w:hAnsi="黑体"/>
          <w:b w:val="0"/>
        </w:rPr>
      </w:pPr>
      <w:bookmarkStart w:id="7" w:name="_Toc66196589"/>
      <w:r w:rsidRPr="0091108C">
        <w:rPr>
          <w:rFonts w:ascii="黑体" w:eastAsia="黑体" w:hAnsi="黑体" w:hint="eastAsia"/>
          <w:b w:val="0"/>
        </w:rPr>
        <w:t xml:space="preserve">    四、经济学</w:t>
      </w:r>
      <w:bookmarkEnd w:id="7"/>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1.习近平新时代中国特色社会主义经济思想研究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lastRenderedPageBreak/>
        <w:t>2.习近平总书记关于高质量发展重要论述研究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3.中国特色社会主义政治经济学理论体系研究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4.促进国内国际循环有效联动研究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5.基于历史角度的大国经济内外循环的关系研究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6.当代资本主义系统性危机的政治经济学研究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7.新时代新型工农城乡关系的政治经济学研究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8.扩大内需与供给侧结构性改革有机结合的政治经济学研究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9.构建以国内大循环为主体、国内国际双循环相互促进机制研究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10.新发展格局下经济高质量发展的实现路径研究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11.全面建成小康社会后相对贫困治理问题研究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12.乡村振兴背景下土地制度改革问题研究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13.乡村振兴的动力变革与促进机制研究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14.农村普惠金融发展与乡村振兴问题研究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15.中部崛起融入新发展格局的路径研究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16.“双循环”新发展格局下河南经济增长潜力研究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17.“十四五”时期河南</w:t>
      </w:r>
      <w:r w:rsidRPr="0091108C">
        <w:rPr>
          <w:rFonts w:ascii="仿宋" w:eastAsia="仿宋" w:hAnsi="仿宋" w:cs="Times New Roman"/>
          <w:sz w:val="32"/>
          <w:szCs w:val="32"/>
        </w:rPr>
        <w:t>促进中部地区崛起</w:t>
      </w:r>
      <w:r w:rsidRPr="0091108C">
        <w:rPr>
          <w:rFonts w:ascii="仿宋" w:eastAsia="仿宋" w:hAnsi="仿宋" w:cs="Times New Roman" w:hint="eastAsia"/>
          <w:sz w:val="32"/>
          <w:szCs w:val="32"/>
        </w:rPr>
        <w:t>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18.“十四五”时期河南黄河流域生态保护和高质量发展研究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19.“十四五”时期河南</w:t>
      </w:r>
      <w:r w:rsidRPr="0091108C">
        <w:rPr>
          <w:rFonts w:ascii="仿宋" w:eastAsia="仿宋" w:hAnsi="仿宋" w:cs="Times New Roman"/>
          <w:sz w:val="32"/>
          <w:szCs w:val="32"/>
        </w:rPr>
        <w:t>人口资源优势</w:t>
      </w:r>
      <w:r w:rsidRPr="0091108C">
        <w:rPr>
          <w:rFonts w:ascii="仿宋" w:eastAsia="仿宋" w:hAnsi="仿宋" w:cs="Times New Roman" w:hint="eastAsia"/>
          <w:sz w:val="32"/>
          <w:szCs w:val="32"/>
        </w:rPr>
        <w:t>向</w:t>
      </w:r>
      <w:r w:rsidRPr="0091108C">
        <w:rPr>
          <w:rFonts w:ascii="仿宋" w:eastAsia="仿宋" w:hAnsi="仿宋" w:cs="Times New Roman"/>
          <w:sz w:val="32"/>
          <w:szCs w:val="32"/>
        </w:rPr>
        <w:t>人力资本优势转化</w:t>
      </w:r>
      <w:r w:rsidRPr="0091108C">
        <w:rPr>
          <w:rFonts w:ascii="仿宋" w:eastAsia="仿宋" w:hAnsi="仿宋" w:cs="Times New Roman" w:hint="eastAsia"/>
          <w:sz w:val="32"/>
          <w:szCs w:val="32"/>
        </w:rPr>
        <w:t>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lastRenderedPageBreak/>
        <w:t>20.“十四五”时期河南</w:t>
      </w:r>
      <w:r w:rsidRPr="0091108C">
        <w:rPr>
          <w:rFonts w:ascii="仿宋" w:eastAsia="仿宋" w:hAnsi="仿宋" w:cs="Times New Roman"/>
          <w:sz w:val="32"/>
          <w:szCs w:val="32"/>
        </w:rPr>
        <w:t>市场空间优势</w:t>
      </w:r>
      <w:r w:rsidRPr="0091108C">
        <w:rPr>
          <w:rFonts w:ascii="仿宋" w:eastAsia="仿宋" w:hAnsi="仿宋" w:cs="Times New Roman" w:hint="eastAsia"/>
          <w:sz w:val="32"/>
          <w:szCs w:val="32"/>
        </w:rPr>
        <w:t>向</w:t>
      </w:r>
      <w:r w:rsidRPr="0091108C">
        <w:rPr>
          <w:rFonts w:ascii="仿宋" w:eastAsia="仿宋" w:hAnsi="仿宋" w:cs="Times New Roman"/>
          <w:sz w:val="32"/>
          <w:szCs w:val="32"/>
        </w:rPr>
        <w:t>内需体系优势转化</w:t>
      </w:r>
      <w:r w:rsidRPr="0091108C">
        <w:rPr>
          <w:rFonts w:ascii="仿宋" w:eastAsia="仿宋" w:hAnsi="仿宋" w:cs="Times New Roman" w:hint="eastAsia"/>
          <w:sz w:val="32"/>
          <w:szCs w:val="32"/>
        </w:rPr>
        <w:t>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21.“十四五”时期河南</w:t>
      </w:r>
      <w:r w:rsidRPr="0091108C">
        <w:rPr>
          <w:rFonts w:ascii="仿宋" w:eastAsia="仿宋" w:hAnsi="仿宋" w:cs="Times New Roman"/>
          <w:sz w:val="32"/>
          <w:szCs w:val="32"/>
        </w:rPr>
        <w:t>产业基础优势</w:t>
      </w:r>
      <w:r w:rsidRPr="0091108C">
        <w:rPr>
          <w:rFonts w:ascii="仿宋" w:eastAsia="仿宋" w:hAnsi="仿宋" w:cs="Times New Roman" w:hint="eastAsia"/>
          <w:sz w:val="32"/>
          <w:szCs w:val="32"/>
        </w:rPr>
        <w:t>向</w:t>
      </w:r>
      <w:r w:rsidRPr="0091108C">
        <w:rPr>
          <w:rFonts w:ascii="仿宋" w:eastAsia="仿宋" w:hAnsi="仿宋" w:cs="Times New Roman"/>
          <w:sz w:val="32"/>
          <w:szCs w:val="32"/>
        </w:rPr>
        <w:t>有效供给优势转化</w:t>
      </w:r>
      <w:r w:rsidRPr="0091108C">
        <w:rPr>
          <w:rFonts w:ascii="仿宋" w:eastAsia="仿宋" w:hAnsi="仿宋" w:cs="Times New Roman" w:hint="eastAsia"/>
          <w:sz w:val="32"/>
          <w:szCs w:val="32"/>
        </w:rPr>
        <w:t>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22.“十四五”时期河南</w:t>
      </w:r>
      <w:r w:rsidRPr="0091108C">
        <w:rPr>
          <w:rFonts w:ascii="仿宋" w:eastAsia="仿宋" w:hAnsi="仿宋" w:cs="Times New Roman"/>
          <w:sz w:val="32"/>
          <w:szCs w:val="32"/>
        </w:rPr>
        <w:t>农业农村优势</w:t>
      </w:r>
      <w:r w:rsidRPr="0091108C">
        <w:rPr>
          <w:rFonts w:ascii="仿宋" w:eastAsia="仿宋" w:hAnsi="仿宋" w:cs="Times New Roman" w:hint="eastAsia"/>
          <w:sz w:val="32"/>
          <w:szCs w:val="32"/>
        </w:rPr>
        <w:t>向</w:t>
      </w:r>
      <w:r w:rsidRPr="0091108C">
        <w:rPr>
          <w:rFonts w:ascii="仿宋" w:eastAsia="仿宋" w:hAnsi="仿宋" w:cs="Times New Roman"/>
          <w:sz w:val="32"/>
          <w:szCs w:val="32"/>
        </w:rPr>
        <w:t>乡村振兴优势转化</w:t>
      </w:r>
      <w:r w:rsidRPr="0091108C">
        <w:rPr>
          <w:rFonts w:ascii="仿宋" w:eastAsia="仿宋" w:hAnsi="仿宋" w:cs="Times New Roman" w:hint="eastAsia"/>
          <w:sz w:val="32"/>
          <w:szCs w:val="32"/>
        </w:rPr>
        <w:t>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23.“十四五”时期河南</w:t>
      </w:r>
      <w:r w:rsidRPr="0091108C">
        <w:rPr>
          <w:rFonts w:ascii="仿宋" w:eastAsia="仿宋" w:hAnsi="仿宋" w:cs="Times New Roman"/>
          <w:sz w:val="32"/>
          <w:szCs w:val="32"/>
        </w:rPr>
        <w:t>人文历史优势</w:t>
      </w:r>
      <w:r w:rsidRPr="0091108C">
        <w:rPr>
          <w:rFonts w:ascii="仿宋" w:eastAsia="仿宋" w:hAnsi="仿宋" w:cs="Times New Roman" w:hint="eastAsia"/>
          <w:sz w:val="32"/>
          <w:szCs w:val="32"/>
        </w:rPr>
        <w:t>向</w:t>
      </w:r>
      <w:r w:rsidRPr="0091108C">
        <w:rPr>
          <w:rFonts w:ascii="仿宋" w:eastAsia="仿宋" w:hAnsi="仿宋" w:cs="Times New Roman"/>
          <w:sz w:val="32"/>
          <w:szCs w:val="32"/>
        </w:rPr>
        <w:t>文旅融合优势转化</w:t>
      </w:r>
      <w:r w:rsidRPr="0091108C">
        <w:rPr>
          <w:rFonts w:ascii="仿宋" w:eastAsia="仿宋" w:hAnsi="仿宋" w:cs="Times New Roman" w:hint="eastAsia"/>
          <w:sz w:val="32"/>
          <w:szCs w:val="32"/>
        </w:rPr>
        <w:t>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24.“十四五”时期河南</w:t>
      </w:r>
      <w:r w:rsidRPr="0091108C">
        <w:rPr>
          <w:rFonts w:ascii="仿宋" w:eastAsia="仿宋" w:hAnsi="仿宋" w:cs="Times New Roman"/>
          <w:sz w:val="32"/>
          <w:szCs w:val="32"/>
        </w:rPr>
        <w:t>“四个强省</w:t>
      </w:r>
      <w:r w:rsidRPr="0091108C">
        <w:rPr>
          <w:rFonts w:ascii="仿宋" w:eastAsia="仿宋" w:hAnsi="仿宋" w:cs="Times New Roman" w:hint="eastAsia"/>
          <w:sz w:val="32"/>
          <w:szCs w:val="32"/>
        </w:rPr>
        <w:t>”建设研究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25.“十四五”时期河南</w:t>
      </w:r>
      <w:r w:rsidRPr="0091108C">
        <w:rPr>
          <w:rFonts w:ascii="仿宋" w:eastAsia="仿宋" w:hAnsi="仿宋" w:cs="Times New Roman"/>
          <w:sz w:val="32"/>
          <w:szCs w:val="32"/>
        </w:rPr>
        <w:t>科技创新走在中西部前列</w:t>
      </w:r>
      <w:r w:rsidRPr="0091108C">
        <w:rPr>
          <w:rFonts w:ascii="仿宋" w:eastAsia="仿宋" w:hAnsi="仿宋" w:cs="Times New Roman" w:hint="eastAsia"/>
          <w:sz w:val="32"/>
          <w:szCs w:val="32"/>
        </w:rPr>
        <w:t>的思路举措和实现路径研究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26.“十四五”时期河南</w:t>
      </w:r>
      <w:r w:rsidRPr="0091108C">
        <w:rPr>
          <w:rFonts w:ascii="仿宋" w:eastAsia="仿宋" w:hAnsi="仿宋" w:cs="Times New Roman"/>
          <w:sz w:val="32"/>
          <w:szCs w:val="32"/>
        </w:rPr>
        <w:t>生态保护和高质量发展走在黄河流域前列</w:t>
      </w:r>
      <w:r w:rsidRPr="0091108C">
        <w:rPr>
          <w:rFonts w:ascii="仿宋" w:eastAsia="仿宋" w:hAnsi="仿宋" w:cs="Times New Roman" w:hint="eastAsia"/>
          <w:sz w:val="32"/>
          <w:szCs w:val="32"/>
        </w:rPr>
        <w:t>的思路举措和实现路径研究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27.“十四五”时期河南</w:t>
      </w:r>
      <w:r w:rsidRPr="0091108C">
        <w:rPr>
          <w:rFonts w:ascii="仿宋" w:eastAsia="仿宋" w:hAnsi="仿宋" w:cs="Times New Roman"/>
          <w:sz w:val="32"/>
          <w:szCs w:val="32"/>
        </w:rPr>
        <w:t>乡村振兴走在全国前列</w:t>
      </w:r>
      <w:r w:rsidRPr="0091108C">
        <w:rPr>
          <w:rFonts w:ascii="仿宋" w:eastAsia="仿宋" w:hAnsi="仿宋" w:cs="Times New Roman" w:hint="eastAsia"/>
          <w:sz w:val="32"/>
          <w:szCs w:val="32"/>
        </w:rPr>
        <w:t>的思路举措和实现路径研究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28.“十四五”时期河南培育新消费增长极的思路举措研究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29.“十四五”时期河南省现代口岸体系高质量发展研究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30.河南持续深化自贸区制度创新研究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31.培育壮大“幸福产业”研究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32.黄河文化与河南高质量发展研究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33.“两个大局”下河南贡献研究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34.河南打造先进制造业强省研究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lastRenderedPageBreak/>
        <w:t xml:space="preserve">    35.河南提升产业链供应链现代化水平研究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36.枢纽经济发展研究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37.河南金融风险防控研究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38.金融科技与风险管理研究</w:t>
      </w:r>
    </w:p>
    <w:p w:rsidR="004E563E" w:rsidRPr="0091108C" w:rsidRDefault="004E563E" w:rsidP="0091108C">
      <w:pPr>
        <w:pStyle w:val="a6"/>
        <w:spacing w:line="560" w:lineRule="exact"/>
        <w:ind w:firstLine="640"/>
        <w:rPr>
          <w:rFonts w:ascii="仿宋" w:eastAsia="仿宋" w:hAnsi="仿宋" w:cs="Times New Roman"/>
          <w:color w:val="FF0000"/>
          <w:sz w:val="32"/>
          <w:szCs w:val="32"/>
        </w:rPr>
      </w:pPr>
      <w:r w:rsidRPr="0091108C">
        <w:rPr>
          <w:rFonts w:ascii="仿宋" w:eastAsia="仿宋" w:hAnsi="仿宋" w:cs="Times New Roman" w:hint="eastAsia"/>
          <w:sz w:val="32"/>
          <w:szCs w:val="32"/>
        </w:rPr>
        <w:t>39.提升金融服务实体经济水平研究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40.推进中原城市群建设研究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41.加快推进郑洛新国家自主创新示范区建设研究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42.提升郑州国家中心城市能级和竞争力研究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43.郑开同城化示范区建设研究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44.推进郑开科创走廊建设研究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45.推进国家超算郑州中心、国家技术转移郑州中心建设研究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46.提升洛阳中原城市群副中心城市功能研究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47.大别山革命老区振兴发展研究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48.河南县域经济高质量发展研究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49.完善农村流通体系研究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50.河南乡村旅游高质量发展的路径研究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51.河南发展农村集体经济的有效途径研究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52.河南传统村落保护与发展研究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53.打造黄河流域生态保护和高质量发展核心示范区研究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54.打造黄河生态涵养带研究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55.河南推进全国重要粮食生产核心区建设研究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lastRenderedPageBreak/>
        <w:t>56.以“三链同构”提高粮食产业综合效益和竞争力研究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57.河南种子产业高质量发展研究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58.河南水资源开发利用保护研究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59.河南省建设高标准农田、增加高品质农产品研究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60.小麦、玉米等农产品价格形成机制研究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61.农业上市公司盈利能力研究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62.优化营商环境促进经济高质量发展研究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63.推进民营经济高质量发展研究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64.河南以市场为导向提升消费品产能研究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65.河南以人才为先导引领产业创新研究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66.新时代做强做优做大国有企业研究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67.河南基础产业投资的效益评价研究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68.重大突发公共安全事件预警及应对机制研究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69.数字经济和实体经济深度融合机制研究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70.数字经济时代个人信息保护的机制设计研究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71.数据要素对财富分配的影响研究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72.扩大内需的政策支撑体系研究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73.推进人工智能、物联网、大数据、区块链等技术创新与产业应用研究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74.人工智能对就业的影响研究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75.跨境电商促进国际国内双循环路径研究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t xml:space="preserve">    76.河南城市体系建设与人口布局研究</w:t>
      </w:r>
    </w:p>
    <w:p w:rsidR="004E563E" w:rsidRPr="0091108C" w:rsidRDefault="004E563E" w:rsidP="0091108C">
      <w:pPr>
        <w:pStyle w:val="a6"/>
        <w:spacing w:line="560" w:lineRule="exact"/>
        <w:ind w:firstLineChars="0" w:firstLine="0"/>
        <w:rPr>
          <w:rFonts w:ascii="仿宋" w:eastAsia="仿宋" w:hAnsi="仿宋" w:cs="Times New Roman"/>
          <w:sz w:val="32"/>
          <w:szCs w:val="32"/>
        </w:rPr>
      </w:pPr>
      <w:r w:rsidRPr="0091108C">
        <w:rPr>
          <w:rFonts w:ascii="仿宋" w:eastAsia="仿宋" w:hAnsi="仿宋" w:cs="Times New Roman" w:hint="eastAsia"/>
          <w:sz w:val="32"/>
          <w:szCs w:val="32"/>
        </w:rPr>
        <w:lastRenderedPageBreak/>
        <w:t xml:space="preserve">    77.河南城市市民人口素质提升研究</w:t>
      </w:r>
    </w:p>
    <w:p w:rsidR="004E563E" w:rsidRPr="0091108C" w:rsidRDefault="004E563E" w:rsidP="0091108C">
      <w:pPr>
        <w:pStyle w:val="a6"/>
        <w:spacing w:line="560" w:lineRule="exact"/>
        <w:ind w:firstLineChars="0" w:firstLine="0"/>
        <w:rPr>
          <w:rFonts w:asciiTheme="minorEastAsia" w:eastAsiaTheme="minorEastAsia" w:hAnsiTheme="minorEastAsia" w:cs="Times New Roman"/>
          <w:sz w:val="32"/>
          <w:szCs w:val="32"/>
        </w:rPr>
      </w:pPr>
    </w:p>
    <w:p w:rsidR="004E563E" w:rsidRPr="0091108C" w:rsidRDefault="004E563E" w:rsidP="0091108C">
      <w:pPr>
        <w:pStyle w:val="2"/>
        <w:spacing w:line="560" w:lineRule="exact"/>
        <w:ind w:firstLineChars="200" w:firstLine="640"/>
        <w:rPr>
          <w:rFonts w:ascii="黑体" w:eastAsia="黑体" w:hAnsi="黑体"/>
          <w:b w:val="0"/>
        </w:rPr>
      </w:pPr>
      <w:bookmarkStart w:id="8" w:name="_Toc66196590"/>
      <w:r w:rsidRPr="0091108C">
        <w:rPr>
          <w:rFonts w:ascii="黑体" w:eastAsia="黑体" w:hAnsi="黑体" w:hint="eastAsia"/>
          <w:b w:val="0"/>
        </w:rPr>
        <w:t>五、政治学</w:t>
      </w:r>
      <w:bookmarkEnd w:id="8"/>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1.习近平总书记关于中国特色社会主义政治制度显著优势的重要论述研究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2.习近平总书记关于国家治理效能及其实现途径的重要论述研究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3.中国共产党探索中国特色社会主义政治发展道路的百年历程与经验研究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4.中国共产党领导人民开展反贫困斗争的百年历程及经验启示研究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5.坚持党的全面领导保证高质量发展的途径研究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6.中国共产党的政治巡视制度研究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7.中国新型政党制度的特色与优势研究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8.推进中国特色社会主义政治制度自我完善和发展的动力机制和实践路径研究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9.中国特色社会主义制度优势转化为高质量发展的体制机制研究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10.统筹中华民族伟大复兴战略全局与世界百年未有之大变局的政治发展模式研究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11.全面建设社会主义现代化国家的政治哲学基础和制度路</w:t>
      </w:r>
      <w:r w:rsidRPr="0091108C">
        <w:rPr>
          <w:rFonts w:ascii="仿宋" w:eastAsia="仿宋" w:hAnsi="仿宋" w:cs="Times New Roman" w:hint="eastAsia"/>
          <w:sz w:val="32"/>
          <w:szCs w:val="32"/>
        </w:rPr>
        <w:lastRenderedPageBreak/>
        <w:t>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12.高质量发展背景下国家治理能力创新路径研究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13.人民政协是社会主义协商民主的重要渠道和专门协商机构研究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14.专门协商机构在国家治理体系中的定位和运行机理研究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15.推进我国宗教中国化的路径探索</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16.新时代城市民族工作研究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17.新时代河南海外统战工作研究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18.新时代河南基层统战工作研究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19.提升党员领导干部政治判断力政治领悟力政治执行力的体制机制研究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20.提高党员干部贯彻新发展理念、构建新发展格局能力和水平的途径研究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21.推进全体人民共同富裕取得实质性进展的途径和机制研究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22.实施乡村振兴战略体制机制研究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23.中华优秀传统文化助力国家治理能力问题研究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24.提升我国城乡基层治理水平和治理能力的机制研究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25.新时代铸牢中华民族共同体意识研究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26.河南推进数字政府建设研究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27.河南乡村治理的实践经验与创新研究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28.加强基层政府公信力建设路径研究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lastRenderedPageBreak/>
        <w:t>29.新型农村社区治理机制研究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30.大河大山大平原保护治理研究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31.河南农村宗教治理长效机制研究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32.新时代河南党外知识分子思想政治工作研究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33.提升重大突发公共事件应急治理能力研究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34.重大舆情与突发事件舆论引导制度机制研究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35.强化党员干部担当作为的制度机制研究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36.高质量发展视域下县域营商环境优化路径研究</w:t>
      </w:r>
    </w:p>
    <w:p w:rsidR="004E563E" w:rsidRPr="0091108C" w:rsidRDefault="004E563E" w:rsidP="0091108C">
      <w:pPr>
        <w:pStyle w:val="a6"/>
        <w:spacing w:line="560" w:lineRule="exact"/>
        <w:ind w:firstLine="640"/>
        <w:rPr>
          <w:rFonts w:ascii="仿宋" w:eastAsia="仿宋" w:hAnsi="仿宋" w:cs="Times New Roman"/>
          <w:sz w:val="32"/>
          <w:szCs w:val="32"/>
        </w:rPr>
      </w:pPr>
      <w:r w:rsidRPr="0091108C">
        <w:rPr>
          <w:rFonts w:ascii="仿宋" w:eastAsia="仿宋" w:hAnsi="仿宋" w:cs="Times New Roman" w:hint="eastAsia"/>
          <w:sz w:val="32"/>
          <w:szCs w:val="32"/>
        </w:rPr>
        <w:t>37.志愿服务在构建基层治理新格局中的发展路径研究</w:t>
      </w:r>
    </w:p>
    <w:p w:rsidR="004E563E" w:rsidRPr="0091108C" w:rsidRDefault="004E563E" w:rsidP="0091108C">
      <w:pPr>
        <w:spacing w:line="560" w:lineRule="exact"/>
        <w:ind w:firstLineChars="200" w:firstLine="643"/>
        <w:rPr>
          <w:rFonts w:ascii="黑体" w:eastAsia="黑体" w:hAnsi="黑体" w:cs="黑体"/>
          <w:b/>
          <w:bCs/>
          <w:color w:val="00B0F0"/>
          <w:sz w:val="32"/>
          <w:szCs w:val="32"/>
        </w:rPr>
      </w:pPr>
    </w:p>
    <w:p w:rsidR="004E563E" w:rsidRPr="0091108C" w:rsidRDefault="004E563E" w:rsidP="0091108C">
      <w:pPr>
        <w:pStyle w:val="2"/>
        <w:spacing w:line="560" w:lineRule="exact"/>
        <w:ind w:firstLineChars="200" w:firstLine="640"/>
        <w:rPr>
          <w:rFonts w:ascii="黑体" w:eastAsia="黑体" w:hAnsi="黑体"/>
          <w:b w:val="0"/>
        </w:rPr>
      </w:pPr>
      <w:bookmarkStart w:id="9" w:name="_Toc66196591"/>
      <w:r w:rsidRPr="0091108C">
        <w:rPr>
          <w:rFonts w:ascii="黑体" w:eastAsia="黑体" w:hAnsi="黑体" w:hint="eastAsia"/>
          <w:b w:val="0"/>
        </w:rPr>
        <w:t>六、法学</w:t>
      </w:r>
      <w:bookmarkEnd w:id="9"/>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1.习近平法治思想的理论渊源研究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2.习近平法治思想的理论体系研究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3.中国共产党百年法治基因及其演进研究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4.中国共产党长期执政的法理依据研究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5.建设中国特色社会主义法治体系研究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6.新时代党和国家治理现代化的法治问题研究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7.依法治国与依规治党有机统一研究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8.新时代法治政府标准与建设路径研究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9.社会主义核心价值观融入裁判文书说理研究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10.民法典实施背景下的司法体系研究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lastRenderedPageBreak/>
        <w:t xml:space="preserve">    11.法治河南建设中的乡村法治建设研究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12.河南生态文明建设的法治保障研究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13.河南实施乡村振兴战略中的古村落保护法律问题研究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14.中国（河南）自由贸易试验区建设的法治体系研究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15.河南公共法律服务体系建设研究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16.中国传统法律文化的当代转型研究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17.黄河流域生态保护与高质量发展的法治保障问题研究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18.防范金融风险法律问题研究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19.人工智能发展中的风险防范法律问题研究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20.志愿服务法律问题研究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21.法治化营商环境下民营企业权益保障研究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22.我国民法典中的传统法精神研究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23.河南“类案类判”制度研究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24.河南多元化纠纷解决机制研究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25.司法体制改革的河南探索与经验研究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26.科技金融风险防范的法律问题研究</w:t>
      </w:r>
    </w:p>
    <w:p w:rsidR="004E563E" w:rsidRPr="0091108C" w:rsidRDefault="004E563E" w:rsidP="0091108C">
      <w:pPr>
        <w:tabs>
          <w:tab w:val="left" w:pos="4785"/>
        </w:tabs>
        <w:spacing w:line="560" w:lineRule="exact"/>
        <w:rPr>
          <w:rFonts w:asciiTheme="minorEastAsia" w:eastAsiaTheme="minorEastAsia" w:hAnsiTheme="minorEastAsia" w:cs="宋体"/>
          <w:sz w:val="32"/>
          <w:szCs w:val="32"/>
        </w:rPr>
      </w:pPr>
    </w:p>
    <w:p w:rsidR="004E563E" w:rsidRPr="0091108C" w:rsidRDefault="004E563E" w:rsidP="0091108C">
      <w:pPr>
        <w:pStyle w:val="2"/>
        <w:spacing w:line="560" w:lineRule="exact"/>
        <w:ind w:firstLineChars="200" w:firstLine="640"/>
        <w:rPr>
          <w:rFonts w:ascii="黑体" w:eastAsia="黑体" w:hAnsi="黑体"/>
          <w:b w:val="0"/>
        </w:rPr>
      </w:pPr>
      <w:bookmarkStart w:id="10" w:name="_Toc66196592"/>
      <w:r w:rsidRPr="0091108C">
        <w:rPr>
          <w:rFonts w:ascii="黑体" w:eastAsia="黑体" w:hAnsi="黑体" w:hint="eastAsia"/>
          <w:b w:val="0"/>
        </w:rPr>
        <w:t>七、社会学</w:t>
      </w:r>
      <w:bookmarkEnd w:id="10"/>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hint="eastAsia"/>
          <w:sz w:val="32"/>
          <w:szCs w:val="32"/>
        </w:rPr>
        <w:t xml:space="preserve">   </w:t>
      </w:r>
      <w:r w:rsidRPr="0091108C">
        <w:rPr>
          <w:rFonts w:ascii="仿宋" w:eastAsia="仿宋" w:hAnsi="仿宋" w:cs="宋体" w:hint="eastAsia"/>
          <w:sz w:val="32"/>
          <w:szCs w:val="32"/>
        </w:rPr>
        <w:t xml:space="preserve"> 1.习近平总书记关于创新社会治理的新思想新理念研究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2.习近平总书记关于提高社会治理社会化、法治化、智能化、专业化水平研究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lastRenderedPageBreak/>
        <w:t xml:space="preserve">    3.习近平总书记关于平安中国建设研究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4.河南社会治理创新研究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5.中国特色社会治理现代化研究 </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6.社会工作参与社会治理途径研究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7.公共卫生应急体系建设与国家治理体系和能力现代化研究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8.中华传统伦理与当代社会治理研究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9.乡村治理现代化研究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10.乡村振兴背景下农村组织体系建设研究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11.乡村振兴背景下农村产业发展和转型升级研究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12.乡村振兴背景下农村社会工作研究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13.乡村振兴视域下防控规模性返贫问题研究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14.乡村规划研究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15.农村宅基地管理与改革研究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16.乡镇社会工作站建设与运行机制研究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17.农民工返乡创业与实施乡村振兴的制度机制研究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18.2021-2035年河南社会现代化建设指标体系研究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19.河南现代化进程中主要社会风险研究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20.“十四五”时期国内外环境变化趋势特点和河南面临的机遇挑战研究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21.“十四五”时期河南推进基本公共服务均等化研究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22.“十四五”时期河南网络基础设施提升研究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lastRenderedPageBreak/>
        <w:t xml:space="preserve">    23.河南资本下乡与乡村振兴政策供给研究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24.河南新型职业农民发展研究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25.河南农业文化遗产保护与发展的社会学研究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26.河南农村互助养老发展路径研究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27.河南高质量发展与就业新形态研究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28.河南社会收入分配差距与共同富裕战略的社会学研究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29.河南城乡基层社会治理新格局的理论建构与实践探索研究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30.河南普惠性、基础性、兜底性民生建设体系发展研究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31.河南县域人口流动与再分布研究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32.社会流动与河南经济社会发展研究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33.农村社区社会组织在乡村振兴中的功能与运作</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34.新时代河南社会组织发展研究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35.革命老区乡村振兴路径探索研究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36.新时代社会风险治理和社会矛盾化解机制研究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37.信息时代欠发达地区农村社会发展研究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38.疫情防控常态化背景下的社会问题研究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39.社区治理中业委会和物业服务的地位作用研究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40.家庭在基层治理中的作用研究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41.农村“三留守”问题与家庭建设研究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42.新时代自媒体的社会影响与作用研究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43.渐进延迟退休年龄的社会学研究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lastRenderedPageBreak/>
        <w:t xml:space="preserve">    44.应对人口老龄化的社会学研究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45.突发重大公共卫生事件中农民工精准就业研究 </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46.重大疫情防控治理与大数据信息平台建设研究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47.重大突发公共卫生事件中的网络舆情应对与治理研究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48.新时代农民工返乡创业研究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49.中心城市人口聚集特征与发展趋势研究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50.新时代防范和化解社会风险研究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51.黄河流域生态社会的发展与演变</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52.传统村落文化保护的社会学研究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53.推进公共卫生领域供给侧结构性改革研究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54.“后疫情时代”生活方式与消费需求变化研究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55.新时代健全志愿服务体系研究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56.志愿服务发展及参与社会治理研究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57.网络圈群现象与舆情疏导机制研究</w:t>
      </w:r>
    </w:p>
    <w:p w:rsidR="004E563E" w:rsidRPr="0091108C" w:rsidRDefault="004E563E" w:rsidP="0091108C">
      <w:pPr>
        <w:tabs>
          <w:tab w:val="left" w:pos="4785"/>
        </w:tabs>
        <w:spacing w:line="560" w:lineRule="exact"/>
        <w:rPr>
          <w:rFonts w:ascii="仿宋" w:eastAsia="仿宋" w:hAnsi="仿宋" w:cs="宋体"/>
          <w:sz w:val="32"/>
          <w:szCs w:val="32"/>
        </w:rPr>
      </w:pPr>
      <w:r w:rsidRPr="0091108C">
        <w:rPr>
          <w:rFonts w:ascii="仿宋" w:eastAsia="仿宋" w:hAnsi="仿宋" w:cs="宋体" w:hint="eastAsia"/>
          <w:sz w:val="32"/>
          <w:szCs w:val="32"/>
        </w:rPr>
        <w:t xml:space="preserve">    58.新时代企业社会责任研究</w:t>
      </w:r>
    </w:p>
    <w:p w:rsidR="004E563E" w:rsidRPr="0091108C" w:rsidRDefault="004E563E" w:rsidP="0091108C">
      <w:pPr>
        <w:tabs>
          <w:tab w:val="left" w:pos="4785"/>
        </w:tabs>
        <w:spacing w:line="560" w:lineRule="exact"/>
        <w:rPr>
          <w:rFonts w:asciiTheme="minorEastAsia" w:eastAsiaTheme="minorEastAsia" w:hAnsiTheme="minorEastAsia" w:cs="宋体"/>
          <w:sz w:val="32"/>
          <w:szCs w:val="32"/>
        </w:rPr>
      </w:pPr>
    </w:p>
    <w:p w:rsidR="004E563E" w:rsidRPr="0091108C" w:rsidRDefault="004E563E" w:rsidP="0091108C">
      <w:pPr>
        <w:pStyle w:val="a5"/>
        <w:spacing w:before="0" w:beforeAutospacing="0" w:after="0" w:afterAutospacing="0" w:line="560" w:lineRule="exact"/>
        <w:jc w:val="both"/>
        <w:rPr>
          <w:rFonts w:ascii="楷体" w:eastAsia="楷体" w:hAnsi="楷体" w:cs="Times New Roman"/>
          <w:b/>
          <w:sz w:val="32"/>
          <w:szCs w:val="32"/>
        </w:rPr>
      </w:pPr>
      <w:r w:rsidRPr="0091108C">
        <w:rPr>
          <w:rFonts w:ascii="楷体" w:eastAsia="楷体" w:hAnsi="楷体" w:cs="楷体_GB2312" w:hint="eastAsia"/>
          <w:b/>
          <w:sz w:val="32"/>
          <w:szCs w:val="32"/>
        </w:rPr>
        <w:t xml:space="preserve">    历史学、考古学、文学、语言学、新闻学与传播学、体育学、艺术学、教育学、图书馆·情报与文献学</w:t>
      </w:r>
    </w:p>
    <w:p w:rsidR="004E563E" w:rsidRPr="0091108C" w:rsidRDefault="004E563E" w:rsidP="0091108C">
      <w:pPr>
        <w:spacing w:line="560" w:lineRule="exact"/>
        <w:ind w:firstLineChars="192" w:firstLine="614"/>
        <w:rPr>
          <w:rFonts w:ascii="仿宋" w:eastAsia="仿宋" w:hAnsi="仿宋" w:cs="宋体"/>
          <w:sz w:val="32"/>
          <w:szCs w:val="32"/>
        </w:rPr>
      </w:pPr>
      <w:r w:rsidRPr="0091108C">
        <w:rPr>
          <w:rFonts w:ascii="仿宋" w:eastAsia="仿宋" w:hAnsi="仿宋" w:cs="宋体" w:hint="eastAsia"/>
          <w:sz w:val="32"/>
          <w:szCs w:val="32"/>
        </w:rPr>
        <w:t>以上</w:t>
      </w:r>
      <w:r w:rsidRPr="0091108C">
        <w:rPr>
          <w:rFonts w:ascii="仿宋" w:eastAsia="仿宋" w:hAnsi="仿宋" w:cs="宋体"/>
          <w:sz w:val="32"/>
          <w:szCs w:val="32"/>
        </w:rPr>
        <w:t>9</w:t>
      </w:r>
      <w:r w:rsidRPr="0091108C">
        <w:rPr>
          <w:rFonts w:ascii="仿宋" w:eastAsia="仿宋" w:hAnsi="仿宋" w:cs="宋体" w:hint="eastAsia"/>
          <w:sz w:val="32"/>
          <w:szCs w:val="32"/>
        </w:rPr>
        <w:t>个学科不设具体研究条目，申报者可结合自身的研究优势和学术积累，自由选题申报，但选题要能够体现学术前沿，体现理论创新，体现自身学术特色和学术优势。</w:t>
      </w:r>
    </w:p>
    <w:p w:rsidR="008F7894" w:rsidRPr="0091108C" w:rsidRDefault="008F7894" w:rsidP="0091108C">
      <w:pPr>
        <w:spacing w:line="560" w:lineRule="exact"/>
        <w:rPr>
          <w:sz w:val="32"/>
          <w:szCs w:val="32"/>
        </w:rPr>
      </w:pPr>
    </w:p>
    <w:sectPr w:rsidR="008F7894" w:rsidRPr="0091108C" w:rsidSect="0091108C">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6FC" w:rsidRDefault="00C356FC" w:rsidP="004E563E">
      <w:r>
        <w:separator/>
      </w:r>
    </w:p>
  </w:endnote>
  <w:endnote w:type="continuationSeparator" w:id="0">
    <w:p w:rsidR="00C356FC" w:rsidRDefault="00C356FC" w:rsidP="004E56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23769"/>
      <w:docPartObj>
        <w:docPartGallery w:val="Page Numbers (Bottom of Page)"/>
        <w:docPartUnique/>
      </w:docPartObj>
    </w:sdtPr>
    <w:sdtContent>
      <w:p w:rsidR="008E648F" w:rsidRDefault="008E648F">
        <w:pPr>
          <w:pStyle w:val="a4"/>
          <w:jc w:val="center"/>
        </w:pPr>
        <w:fldSimple w:instr=" PAGE   \* MERGEFORMAT ">
          <w:r w:rsidRPr="008E648F">
            <w:rPr>
              <w:noProof/>
              <w:lang w:val="zh-CN"/>
            </w:rPr>
            <w:t>18</w:t>
          </w:r>
        </w:fldSimple>
      </w:p>
    </w:sdtContent>
  </w:sdt>
  <w:p w:rsidR="001E22FF" w:rsidRDefault="001E22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6FC" w:rsidRDefault="00C356FC" w:rsidP="004E563E">
      <w:r>
        <w:separator/>
      </w:r>
    </w:p>
  </w:footnote>
  <w:footnote w:type="continuationSeparator" w:id="0">
    <w:p w:rsidR="00C356FC" w:rsidRDefault="00C356FC" w:rsidP="004E56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563E"/>
    <w:rsid w:val="00005680"/>
    <w:rsid w:val="00057172"/>
    <w:rsid w:val="000579A0"/>
    <w:rsid w:val="000733E8"/>
    <w:rsid w:val="00121A87"/>
    <w:rsid w:val="00172EB4"/>
    <w:rsid w:val="001A5CCD"/>
    <w:rsid w:val="001C714F"/>
    <w:rsid w:val="001E22FF"/>
    <w:rsid w:val="0021328B"/>
    <w:rsid w:val="002148B1"/>
    <w:rsid w:val="002200C3"/>
    <w:rsid w:val="002B5406"/>
    <w:rsid w:val="002C67BA"/>
    <w:rsid w:val="003678EF"/>
    <w:rsid w:val="0038317B"/>
    <w:rsid w:val="004C4F0F"/>
    <w:rsid w:val="004E563E"/>
    <w:rsid w:val="00522F64"/>
    <w:rsid w:val="00545A62"/>
    <w:rsid w:val="005655AA"/>
    <w:rsid w:val="00673193"/>
    <w:rsid w:val="00730F27"/>
    <w:rsid w:val="00783087"/>
    <w:rsid w:val="007C5872"/>
    <w:rsid w:val="0086598C"/>
    <w:rsid w:val="008A02B2"/>
    <w:rsid w:val="008E648F"/>
    <w:rsid w:val="008E7E7D"/>
    <w:rsid w:val="008F7894"/>
    <w:rsid w:val="0091108C"/>
    <w:rsid w:val="00930102"/>
    <w:rsid w:val="0098695C"/>
    <w:rsid w:val="009F0B1D"/>
    <w:rsid w:val="00A069AF"/>
    <w:rsid w:val="00A152CC"/>
    <w:rsid w:val="00A601BE"/>
    <w:rsid w:val="00AB5E30"/>
    <w:rsid w:val="00AC6779"/>
    <w:rsid w:val="00AF6E80"/>
    <w:rsid w:val="00B50902"/>
    <w:rsid w:val="00B7720C"/>
    <w:rsid w:val="00B84C6A"/>
    <w:rsid w:val="00BC64F9"/>
    <w:rsid w:val="00BE0E07"/>
    <w:rsid w:val="00C23A04"/>
    <w:rsid w:val="00C356FC"/>
    <w:rsid w:val="00C86C0E"/>
    <w:rsid w:val="00C93F21"/>
    <w:rsid w:val="00CA3BB8"/>
    <w:rsid w:val="00D3196F"/>
    <w:rsid w:val="00D503D0"/>
    <w:rsid w:val="00D95C04"/>
    <w:rsid w:val="00DA1253"/>
    <w:rsid w:val="00DA5045"/>
    <w:rsid w:val="00DC2F79"/>
    <w:rsid w:val="00E53C39"/>
    <w:rsid w:val="00E578BA"/>
    <w:rsid w:val="00E9098E"/>
    <w:rsid w:val="00F369F8"/>
    <w:rsid w:val="00FC0FA0"/>
    <w:rsid w:val="00FC31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63E"/>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E563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rsid w:val="004E563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56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E563E"/>
    <w:rPr>
      <w:sz w:val="18"/>
      <w:szCs w:val="18"/>
    </w:rPr>
  </w:style>
  <w:style w:type="paragraph" w:styleId="a4">
    <w:name w:val="footer"/>
    <w:basedOn w:val="a"/>
    <w:link w:val="Char0"/>
    <w:uiPriority w:val="99"/>
    <w:unhideWhenUsed/>
    <w:rsid w:val="004E56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563E"/>
    <w:rPr>
      <w:sz w:val="18"/>
      <w:szCs w:val="18"/>
    </w:rPr>
  </w:style>
  <w:style w:type="character" w:customStyle="1" w:styleId="1Char">
    <w:name w:val="标题 1 Char"/>
    <w:basedOn w:val="a0"/>
    <w:link w:val="1"/>
    <w:uiPriority w:val="99"/>
    <w:qFormat/>
    <w:rsid w:val="004E563E"/>
    <w:rPr>
      <w:rFonts w:ascii="宋体" w:eastAsia="宋体" w:hAnsi="宋体" w:cs="宋体"/>
      <w:b/>
      <w:bCs/>
      <w:kern w:val="36"/>
      <w:sz w:val="48"/>
      <w:szCs w:val="48"/>
    </w:rPr>
  </w:style>
  <w:style w:type="character" w:customStyle="1" w:styleId="2Char">
    <w:name w:val="标题 2 Char"/>
    <w:basedOn w:val="a0"/>
    <w:link w:val="2"/>
    <w:rsid w:val="004E563E"/>
    <w:rPr>
      <w:rFonts w:asciiTheme="majorHAnsi" w:eastAsiaTheme="majorEastAsia" w:hAnsiTheme="majorHAnsi" w:cstheme="majorBidi"/>
      <w:b/>
      <w:bCs/>
      <w:sz w:val="32"/>
      <w:szCs w:val="32"/>
    </w:rPr>
  </w:style>
  <w:style w:type="paragraph" w:styleId="a5">
    <w:name w:val="Normal (Web)"/>
    <w:basedOn w:val="a"/>
    <w:uiPriority w:val="99"/>
    <w:qFormat/>
    <w:rsid w:val="004E563E"/>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4E563E"/>
    <w:pPr>
      <w:ind w:firstLineChars="200" w:firstLine="420"/>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1162</Words>
  <Characters>6628</Characters>
  <Application>Microsoft Office Word</Application>
  <DocSecurity>0</DocSecurity>
  <Lines>55</Lines>
  <Paragraphs>15</Paragraphs>
  <ScaleCrop>false</ScaleCrop>
  <Company>china</Company>
  <LinksUpToDate>false</LinksUpToDate>
  <CharactersWithSpaces>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张凤伟</dc:creator>
  <cp:keywords/>
  <dc:description/>
  <cp:lastModifiedBy>张凤伟</cp:lastModifiedBy>
  <cp:revision>5</cp:revision>
  <dcterms:created xsi:type="dcterms:W3CDTF">2021-04-19T06:54:00Z</dcterms:created>
  <dcterms:modified xsi:type="dcterms:W3CDTF">2021-04-19T07:21:00Z</dcterms:modified>
</cp:coreProperties>
</file>